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年连云港国际会议</w:t>
      </w:r>
      <w:r>
        <w:rPr>
          <w:rFonts w:hint="eastAsia" w:ascii="Arial" w:hAnsi="Arial" w:eastAsia="宋体" w:cs="Times New Roman"/>
          <w:b/>
          <w:bCs/>
          <w:color w:val="000000"/>
          <w:sz w:val="32"/>
          <w:szCs w:val="24"/>
        </w:rPr>
        <w:t xml:space="preserve">-</w:t>
      </w:r>
      <w:r>
        <w:rPr>
          <w:rFonts w:hint="eastAsia" w:ascii="Arial" w:hAnsi="Arial" w:eastAsia="宋体" w:cs="Times New Roman"/>
          <w:b/>
          <w:bCs/>
          <w:color w:val="000000"/>
          <w:sz w:val="32"/>
          <w:szCs w:val="24"/>
        </w:rPr>
        <w:t xml:space="preserve">会务系统智能化升级（专门面向中小企业）（二次）</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JSZC-320700-JZCG-C2026-0091</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8</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jc w:val="center"/>
        <w:rPr>
          <w:rFonts w:asciiTheme="minorEastAsia" w:hAnsiTheme="minorEastAsia"/>
          <w:sz w:val="44"/>
          <w:szCs w:val="44"/>
        </w:rPr>
      </w:pPr>
      <w:r>
        <w:rPr>
          <w:rFonts w:hint="eastAsia" w:asciiTheme="minorEastAsia" w:hAnsiTheme="minorEastAsia"/>
          <w:sz w:val="44"/>
          <w:szCs w:val="44"/>
        </w:rPr>
        <w:t xml:space="preserve">目  录</w:t>
      </w:r>
      <w:r/>
    </w:p>
    <w:p>
      <w:pPr>
        <w:jc w:val="center"/>
        <w:spacing w:line="360" w:lineRule="auto"/>
        <w:rPr>
          <w:rFonts w:ascii="黑体" w:hAnsi="黑体" w:eastAsia="黑体"/>
          <w:sz w:val="44"/>
          <w:szCs w:val="44"/>
        </w:rPr>
      </w:pPr>
      <w:r>
        <w:rPr>
          <w:rFonts w:ascii="黑体" w:hAnsi="黑体" w:eastAsia="黑体"/>
          <w:sz w:val="44"/>
          <w:szCs w:val="44"/>
        </w:rPr>
      </w:r>
      <w:r/>
    </w:p>
    <w:p>
      <w:pPr>
        <w:pStyle w:val="708"/>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第一章磋商邀请</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1</w:t>
      </w:r>
      <w:r>
        <w:rPr>
          <w:rFonts w:asciiTheme="minorEastAsia" w:hAnsiTheme="minorEastAsia" w:eastAsiaTheme="minorEastAsia"/>
          <w:sz w:val="28"/>
          <w:szCs w:val="28"/>
        </w:rPr>
        <w:fldChar w:fldCharType="end"/>
      </w:r>
      <w:r/>
    </w:p>
    <w:p>
      <w:pPr>
        <w:pStyle w:val="708"/>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第二章供应商须知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w:t>
      </w:r>
      <w:r>
        <w:rPr>
          <w:rFonts w:asciiTheme="minorEastAsia" w:hAnsiTheme="minorEastAsia" w:eastAsiaTheme="minorEastAsia"/>
          <w:sz w:val="28"/>
          <w:szCs w:val="28"/>
        </w:rPr>
        <w:fldChar w:fldCharType="end"/>
      </w:r>
      <w:r/>
    </w:p>
    <w:p>
      <w:pPr>
        <w:pStyle w:val="708"/>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第三章合同文本</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w:t>
      </w:r>
      <w:r>
        <w:rPr>
          <w:rFonts w:asciiTheme="minorEastAsia" w:hAnsiTheme="minorEastAsia" w:eastAsiaTheme="minorEastAsia"/>
          <w:sz w:val="28"/>
          <w:szCs w:val="28"/>
        </w:rPr>
        <w:fldChar w:fldCharType="end"/>
      </w:r>
      <w:r/>
    </w:p>
    <w:p>
      <w:pPr>
        <w:pStyle w:val="708"/>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第四章采购需求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29</w:t>
      </w:r>
      <w:r>
        <w:rPr>
          <w:rFonts w:asciiTheme="minorEastAsia" w:hAnsiTheme="minorEastAsia" w:eastAsiaTheme="minorEastAsia"/>
          <w:sz w:val="28"/>
          <w:szCs w:val="28"/>
        </w:rPr>
        <w:fldChar w:fldCharType="end"/>
      </w:r>
      <w:r/>
    </w:p>
    <w:p>
      <w:pPr>
        <w:pStyle w:val="708"/>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第五章评审方法与评审标准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54</w:t>
      </w:r>
      <w:r>
        <w:rPr>
          <w:rFonts w:asciiTheme="minorEastAsia" w:hAnsiTheme="minorEastAsia" w:eastAsiaTheme="minorEastAsia"/>
          <w:sz w:val="28"/>
          <w:szCs w:val="28"/>
        </w:rPr>
        <w:fldChar w:fldCharType="end"/>
      </w:r>
      <w:r/>
    </w:p>
    <w:p>
      <w:pPr>
        <w:pStyle w:val="708"/>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第六章响应文件格式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58</w:t>
      </w:r>
      <w:r>
        <w:rPr>
          <w:rFonts w:asciiTheme="minorEastAsia" w:hAnsiTheme="minorEastAsia" w:eastAsiaTheme="minorEastAsia"/>
          <w:sz w:val="28"/>
          <w:szCs w:val="28"/>
        </w:rPr>
        <w:fldChar w:fldCharType="end"/>
      </w:r>
      <w:r/>
    </w:p>
    <w:p>
      <w:pPr>
        <w:jc w:val="left"/>
        <w:widowControl/>
      </w:pPr>
      <w:r>
        <w:fldChar w:fldCharType="end"/>
      </w:r>
      <w:r>
        <w:br w:type="page" w:clear="all"/>
      </w:r>
      <w:r/>
    </w:p>
    <w:p>
      <w:pPr>
        <w:pStyle w:val="68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85"/>
        <w:jc w:val="center"/>
        <w:spacing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0"/>
        <w:jc w:val="left"/>
        <w:spacing w:line="500" w:lineRule="exact"/>
        <w:rPr>
          <w:sz w:val="24"/>
          <w:szCs w:val="24"/>
        </w:rPr>
      </w:pPr>
      <w:r>
        <w:rPr>
          <w:rFonts w:hint="eastAsia"/>
          <w:sz w:val="24"/>
          <w:szCs w:val="24"/>
        </w:rPr>
        <w:t xml:space="preserve">受连云港市公安局的委托，连云港市公共资源交易中心就</w:t>
      </w:r>
      <w:r>
        <w:rPr>
          <w:rFonts w:hint="eastAsia"/>
          <w:sz w:val="24"/>
          <w:szCs w:val="24"/>
        </w:rPr>
        <w:t xml:space="preserve">2026</w:t>
      </w:r>
      <w:r>
        <w:rPr>
          <w:rFonts w:hint="eastAsia"/>
          <w:sz w:val="24"/>
          <w:szCs w:val="24"/>
        </w:rPr>
        <w:t xml:space="preserve">年连云港国际会议</w:t>
      </w:r>
      <w:r>
        <w:rPr>
          <w:rFonts w:hint="eastAsia"/>
          <w:sz w:val="24"/>
          <w:szCs w:val="24"/>
        </w:rPr>
        <w:t xml:space="preserve">-</w:t>
      </w:r>
      <w:r>
        <w:rPr>
          <w:rFonts w:hint="eastAsia"/>
          <w:sz w:val="24"/>
          <w:szCs w:val="24"/>
        </w:rPr>
        <w:t xml:space="preserve">会务系统智能化升级（专门面向中小企业）</w:t>
      </w:r>
      <w:r>
        <w:rPr>
          <w:rFonts w:hint="eastAsia"/>
          <w:sz w:val="24"/>
          <w:szCs w:val="24"/>
        </w:rPr>
        <w:t xml:space="preserve">（二次）</w:t>
      </w:r>
      <w:r>
        <w:rPr>
          <w:rFonts w:hint="eastAsia"/>
          <w:sz w:val="24"/>
          <w:szCs w:val="24"/>
        </w:rPr>
        <w:t xml:space="preserve">项目（</w:t>
      </w:r>
      <w:r>
        <w:rPr>
          <w:sz w:val="24"/>
          <w:szCs w:val="24"/>
        </w:rPr>
        <w:t xml:space="preserve">JSZC-320700-JZCG-C2026-0091</w:t>
      </w:r>
      <w:r>
        <w:rPr>
          <w:rFonts w:hint="eastAsia"/>
          <w:sz w:val="24"/>
          <w:szCs w:val="24"/>
        </w:rPr>
        <w:t xml:space="preserve">）进行竞争性磋商采购，欢迎符合条件的供应商参加磋商。</w:t>
      </w:r>
      <w:r/>
    </w:p>
    <w:tbl>
      <w:tblPr>
        <w:tblStyle w:val="719"/>
        <w:tblW w:w="0" w:type="auto"/>
        <w:tblLook w:val="04A0" w:firstRow="1" w:lastRow="0" w:firstColumn="1" w:lastColumn="0" w:noHBand="0" w:noVBand="1"/>
      </w:tblPr>
      <w:tblGrid>
        <w:gridCol w:w="8522"/>
      </w:tblGrid>
      <w:tr>
        <w:trPr/>
        <w:tc>
          <w:tcPr>
            <w:tcW w:w="8522" w:type="dxa"/>
            <w:textDirection w:val="lrTb"/>
            <w:noWrap/>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jc w:val="left"/>
              <w:spacing w:line="500" w:lineRule="exact"/>
              <w:rPr>
                <w:sz w:val="24"/>
                <w:szCs w:val="24"/>
              </w:rPr>
            </w:pPr>
            <w:r>
              <w:rPr>
                <w:rFonts w:hint="eastAsia" w:asciiTheme="minorEastAsia" w:hAnsiTheme="minorEastAsia"/>
                <w:b/>
                <w:sz w:val="24"/>
                <w:szCs w:val="24"/>
                <w:u w:val="single"/>
              </w:rPr>
              <w:t xml:space="preserve">2026年连云港国际会议-会务系统智能化升级（专门面向中小企业）（二次）</w:t>
            </w:r>
            <w:r>
              <w:rPr>
                <w:rFonts w:hint="eastAsia" w:asciiTheme="minorEastAsia" w:hAnsiTheme="minorEastAsia"/>
                <w:sz w:val="24"/>
                <w:szCs w:val="24"/>
              </w:rPr>
              <w:t xml:space="preserve">采购项目的潜在供应商应在</w:t>
            </w:r>
            <w:r>
              <w:rPr>
                <w:rFonts w:hint="eastAsia" w:asciiTheme="minorEastAsia" w:hAnsiTheme="minorEastAsia"/>
                <w:b/>
                <w:bCs/>
                <w:sz w:val="24"/>
                <w:szCs w:val="24"/>
                <w:u w:val="single"/>
              </w:rPr>
              <w:t xml:space="preserve">江苏政府采购网</w:t>
            </w:r>
            <w:r>
              <w:rPr>
                <w:rFonts w:hint="eastAsia" w:asciiTheme="minorEastAsia" w:hAnsiTheme="minorEastAsia"/>
                <w:sz w:val="24"/>
                <w:szCs w:val="24"/>
              </w:rPr>
              <w:t xml:space="preserve">自行免费下载采购文件，并于</w:t>
            </w:r>
            <w:r>
              <w:rPr>
                <w:rFonts w:hint="eastAsia" w:asciiTheme="minorEastAsia" w:hAnsiTheme="minorEastAsia"/>
                <w:b/>
                <w:sz w:val="24"/>
                <w:szCs w:val="24"/>
                <w:u w:val="single"/>
              </w:rPr>
              <w:t xml:space="preserve">2026年8月17日10:30:00（北京时间）</w:t>
            </w:r>
            <w:r>
              <w:rPr>
                <w:rFonts w:hint="eastAsia" w:asciiTheme="minorEastAsia" w:hAnsiTheme="minorEastAsia"/>
                <w:sz w:val="24"/>
                <w:szCs w:val="24"/>
              </w:rPr>
              <w:t xml:space="preserve">前提交（上传）响应文件。</w:t>
            </w:r>
            <w:r/>
          </w:p>
        </w:tc>
      </w:tr>
    </w:tbl>
    <w:p>
      <w:pPr>
        <w:pStyle w:val="686"/>
        <w:spacing w:before="0" w:after="0" w:line="500" w:lineRule="exact"/>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JSZC-320700-JZCG-C2026-0091</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项目名称：2026年连云港国际会议-会务系统智能化升级（专门面向中小企业）（二次）</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预算金额：99.5万元</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最高限价：93.5万元</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采购方式：竞争性磋商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需求：本项目新增历届论坛情况模块、指挥调度模块、AI智能助手、互联网嘉宾应用、移动管理端、分论坛子系统等模块，打造“全场景覆盖、智能化支撑、高效化协同、移动化管控”的新一代会务管理平台。具体要求详见第四章采购需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合同履行期限：合同签订后30天内完成软件开发、部署调试，连续稳定运行15天以上后提交项目资料文档，提出初步验收申请，初验合格并试运行30天后组织验收，验收合格后运维期2年。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本项目（是/否）接受联合体：不接受联合体。</w:t>
      </w:r>
      <w:r/>
    </w:p>
    <w:p>
      <w:pPr>
        <w:pStyle w:val="686"/>
        <w:spacing w:before="0" w:after="0" w:line="500" w:lineRule="exact"/>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w:t>
      </w:r>
      <w:r>
        <w:rPr>
          <w:rFonts w:hint="eastAsia" w:cs="Times New Roman" w:asciiTheme="minorEastAsia" w:hAnsiTheme="minorEastAsia"/>
          <w:sz w:val="24"/>
          <w:szCs w:val="24"/>
        </w:rPr>
        <w:t xml:space="preserve">资格审查现场查询信用中国网</w:t>
      </w:r>
      <w:r>
        <w:rPr>
          <w:rFonts w:hint="eastAsia" w:asciiTheme="minorEastAsia" w:hAnsiTheme="minorEastAsia"/>
          <w:sz w:val="24"/>
          <w:szCs w:val="24"/>
        </w:rPr>
        <w:t xml:space="preserve">，供应商被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（响应文件中无需提供证明材料）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hint="eastAsia"/>
          <w:sz w:val="24"/>
          <w:szCs w:val="24"/>
        </w:rPr>
        <w:t xml:space="preserve">本项目专门面向中型企业、小型企业、微型企业、残疾人福利性单位、监狱企业采购，符合要求的供应商须提供《中小企业声明函》（详见第六章</w:t>
      </w:r>
      <w:r>
        <w:rPr>
          <w:rFonts w:hint="eastAsia"/>
          <w:sz w:val="24"/>
          <w:szCs w:val="24"/>
        </w:rPr>
        <w:t xml:space="preserve"> </w:t>
      </w:r>
      <w:r>
        <w:rPr>
          <w:rFonts w:hint="eastAsia"/>
          <w:sz w:val="24"/>
          <w:szCs w:val="24"/>
        </w:rPr>
        <w:t xml:space="preserve">响应文件格式）或《残疾人福利性单位声明函》（详见第六章</w:t>
      </w:r>
      <w:r>
        <w:rPr>
          <w:rFonts w:hint="eastAsia"/>
          <w:sz w:val="24"/>
          <w:szCs w:val="24"/>
        </w:rPr>
        <w:t xml:space="preserve"> </w:t>
      </w:r>
      <w:r>
        <w:rPr>
          <w:rFonts w:hint="eastAsia"/>
          <w:sz w:val="24"/>
          <w:szCs w:val="24"/>
        </w:rPr>
        <w:t xml:space="preserve">响应文件格式）或属于监狱企业的证明文件，否则响应无效</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86"/>
        <w:spacing w:before="0" w:after="0" w:line="500" w:lineRule="exact"/>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时间：自磋商文件发布之日起至 2026年8月13日（北京时间）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地点：江苏政府采购网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方式：供应商办理江苏省政府采购交易系统CA数字证书，登录“苏采云”</w:t>
      </w:r>
      <w:r>
        <w:rPr>
          <w:rFonts w:hint="eastAsia" w:asciiTheme="minorEastAsia" w:hAnsiTheme="minorEastAsia"/>
          <w:sz w:val="24"/>
          <w:szCs w:val="24"/>
        </w:rPr>
        <w:t xml:space="preserve">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86"/>
        <w:spacing w:before="0" w:after="0" w:line="500" w:lineRule="exact"/>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rFonts w:asciiTheme="minorEastAsia" w:hAnsiTheme="minorEastAsia"/>
          <w:sz w:val="24"/>
          <w:szCs w:val="24"/>
        </w:rPr>
      </w:pPr>
      <w:r>
        <w:rPr>
          <w:rFonts w:hint="eastAsia"/>
          <w:sz w:val="24"/>
          <w:szCs w:val="24"/>
        </w:rPr>
        <w:t xml:space="preserve">提交响应文件截止时间：</w:t>
      </w:r>
      <w:r>
        <w:rPr>
          <w:rFonts w:hint="eastAsia" w:asciiTheme="minorEastAsia" w:hAnsiTheme="minorEastAsia"/>
          <w:sz w:val="24"/>
          <w:szCs w:val="24"/>
        </w:rPr>
        <w:t xml:space="preserve">2026年8月17日10:30:00（北京时间）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686"/>
        <w:spacing w:before="0" w:after="0" w:line="500" w:lineRule="exact"/>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3</w:t>
      </w:r>
      <w:r>
        <w:rPr>
          <w:rFonts w:hint="eastAsia"/>
          <w:sz w:val="24"/>
          <w:szCs w:val="24"/>
        </w:rPr>
        <w:t xml:space="preserve">个工作日。</w:t>
      </w:r>
      <w:r/>
    </w:p>
    <w:p>
      <w:pPr>
        <w:pStyle w:val="686"/>
        <w:spacing w:before="0" w:after="0" w:line="500" w:lineRule="exact"/>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1.本次磋商采购不收取磋商保证金。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请供应商按照《操作手册》要求获取采购文件，制作、提交（上传）电子</w:t>
      </w:r>
      <w:r>
        <w:rPr>
          <w:rFonts w:hint="eastAsia" w:asciiTheme="minorEastAsia" w:hAnsiTheme="minorEastAsia"/>
          <w:sz w:val="24"/>
          <w:szCs w:val="24"/>
        </w:rPr>
        <w:t xml:space="preserve">响应文件，参加开启，澄清、说明或者补正，参加磋商和提交最后报价。因供应商未按要求操作原因导致电子响应文件被拒绝、造成无效响应的，</w:t>
      </w:r>
      <w:r>
        <w:rPr>
          <w:rFonts w:hint="eastAsia" w:cs="Times New Roman" w:asciiTheme="minorEastAsia" w:hAnsiTheme="minorEastAsia"/>
          <w:sz w:val="24"/>
          <w:szCs w:val="24"/>
        </w:rPr>
        <w:t xml:space="preserve">自行承担一切损失。</w:t>
      </w:r>
      <w:r/>
    </w:p>
    <w:p>
      <w:pPr>
        <w:pStyle w:val="686"/>
        <w:spacing w:before="0" w:after="0" w:line="500" w:lineRule="exact"/>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称：连云港市公安局</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址：连云港市海州区朝阳东路9号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 系 人：张警官</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联系电话：0518-81860212</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 系 人：朱工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联系电话：0518-85868206</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项目联系人：张警官</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电      话：0518-81860212</w:t>
      </w:r>
      <w:r/>
    </w:p>
    <w:p>
      <w:pPr>
        <w:jc w:val="left"/>
        <w:widowControl/>
        <w:rPr>
          <w:rFonts w:ascii="黑体" w:hAnsi="黑体" w:eastAsia="黑体"/>
          <w:bCs/>
          <w:sz w:val="44"/>
          <w:szCs w:val="44"/>
        </w:rPr>
      </w:pPr>
      <w:r/>
      <w:bookmarkStart w:id="1" w:name="_Toc161932692"/>
      <w:r>
        <w:rPr>
          <w:rFonts w:ascii="黑体" w:hAnsi="黑体" w:eastAsia="黑体"/>
          <w:b/>
        </w:rPr>
        <w:br w:type="page" w:clear="all"/>
      </w:r>
      <w:bookmarkEnd w:id="1"/>
      <w:r/>
      <w:r/>
    </w:p>
    <w:p>
      <w:pPr>
        <w:pStyle w:val="685"/>
        <w:jc w:val="center"/>
        <w:spacing w:line="360" w:lineRule="auto"/>
        <w:rPr>
          <w:rFonts w:ascii="黑体" w:hAnsi="黑体" w:eastAsia="黑体"/>
          <w:b w:val="0"/>
        </w:rPr>
      </w:pPr>
      <w:r/>
      <w:bookmarkStart w:id="2" w:name="_Toc161932693"/>
      <w:r>
        <w:rPr>
          <w:rFonts w:hint="eastAsia" w:ascii="黑体" w:hAnsi="黑体" w:eastAsia="黑体"/>
          <w:b w:val="0"/>
        </w:rPr>
        <w:t xml:space="preserve">第二章  供应商须知</w:t>
      </w:r>
      <w:r/>
    </w:p>
    <w:p>
      <w:pPr>
        <w:pStyle w:val="686"/>
        <w:spacing w:before="0" w:after="0" w:line="360" w:lineRule="auto"/>
        <w:rPr>
          <w:rFonts w:ascii="黑体" w:hAnsi="黑体" w:eastAsia="黑体"/>
          <w:b w:val="0"/>
        </w:rPr>
      </w:pPr>
      <w:r>
        <w:rPr>
          <w:rFonts w:hint="eastAsia" w:ascii="黑体" w:hAnsi="黑体" w:eastAsia="黑体"/>
          <w:b w:val="0"/>
        </w:rPr>
        <w:t xml:space="preserve">一、总则</w:t>
      </w:r>
      <w:r/>
    </w:p>
    <w:p>
      <w:pPr>
        <w:pStyle w:val="687"/>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本次政府采购活动采取竞争性磋商（以下简称磋商）方式，本磋商文件仅适用于磋商公告中所述项目。</w:t>
      </w:r>
      <w:r/>
    </w:p>
    <w:p>
      <w:pPr>
        <w:pStyle w:val="687"/>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、合格的供应商</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满足磋商公告中申请人的资格要求的规定。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满足本磋商文件全部实质性要求和条件的规定。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符合上述条件的供应商应承担参与磋商采购及履约过程应承担的全部责任与义务。</w:t>
      </w:r>
      <w:r/>
    </w:p>
    <w:p>
      <w:pPr>
        <w:pStyle w:val="687"/>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本次磋商采购及由此产生的合同受中华人民共和国有关的法律法规制约和保护。</w:t>
      </w:r>
      <w:r/>
    </w:p>
    <w:p>
      <w:pPr>
        <w:pStyle w:val="687"/>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、磋商费用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供应商应自行承担所有与参与磋商采购活动有关的费用，无论磋商采购过程中的做法和结果如何，采购人和连云港市公共资源交易中心（以下简称交易中心）在任何情况下均无义务和责任承担这些费用。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本次磋商采购，采购人和交易中心不收取磋商文件工本费与成交服务费。</w:t>
      </w:r>
      <w:r/>
    </w:p>
    <w:p>
      <w:pPr>
        <w:pStyle w:val="687"/>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、磋商文件的约束力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供应商一旦参与本项目采购活动，即被认为接受了本磋商文件的规定和约束。</w:t>
      </w:r>
      <w:r/>
    </w:p>
    <w:p>
      <w:pPr>
        <w:pStyle w:val="686"/>
        <w:spacing w:before="0" w:after="0" w:line="360" w:lineRule="auto"/>
        <w:rPr>
          <w:rFonts w:ascii="黑体" w:hAnsi="黑体" w:eastAsia="黑体"/>
          <w:b w:val="0"/>
        </w:rPr>
      </w:pPr>
      <w:r>
        <w:rPr>
          <w:rFonts w:hint="eastAsia" w:ascii="黑体" w:hAnsi="黑体" w:eastAsia="黑体"/>
          <w:b w:val="0"/>
        </w:rPr>
        <w:t xml:space="preserve">二、磋商文件</w:t>
      </w:r>
      <w:r/>
    </w:p>
    <w:p>
      <w:pPr>
        <w:pStyle w:val="687"/>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、磋商文件的构成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磋商文件由以下部分构成：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）磋商邀请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）评审方法与评审标准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请仔细检查磋商文件是否齐全，如有缺漏请立即与交易中心联系解决。</w:t>
      </w:r>
      <w:r/>
    </w:p>
    <w:p>
      <w:pPr>
        <w:pStyle w:val="687"/>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、磋商文件的澄清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任何要求对磋商文件进行澄清的供应商，应在提交响应文件截止时间五日前按磋商公告中的通讯地址，以书面形式通知采购人或者交易中心。</w:t>
      </w:r>
      <w:r/>
    </w:p>
    <w:p>
      <w:pPr>
        <w:pStyle w:val="687"/>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、磋商文件的修改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在响应文件提交截止时间前，采购人和交易中心可以对磋商文件进行修改。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采购人和交易中心有权按照法定的要求推迟提交响应文件截止时间和开启时间。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磋商文件的修改将在江苏政府采购网公布，补充文件将作为磋商文件的组成部分，并对供应商具有约束力。</w:t>
      </w:r>
      <w:r/>
    </w:p>
    <w:p>
      <w:pPr>
        <w:pStyle w:val="686"/>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687"/>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、响应文件编写注意事项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对磋商文件提出的实质性要求和条件作出响应是指供应商必须对磋商</w:t>
      </w:r>
      <w:r>
        <w:rPr>
          <w:rFonts w:hint="eastAsia"/>
          <w:sz w:val="24"/>
          <w:szCs w:val="24"/>
        </w:rPr>
        <w:t xml:space="preserve">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供应商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sz w:val="24"/>
          <w:szCs w:val="24"/>
        </w:rPr>
      </w:pPr>
      <w:r>
        <w:rPr>
          <w:rFonts w:hint="eastAsia" w:ascii="宋体" w:hAnsi="宋体" w:eastAsia="宋体" w:cs="宋体"/>
          <w:bCs/>
          <w:color w:val="000000"/>
          <w:sz w:val="24"/>
          <w:szCs w:val="24"/>
        </w:rPr>
        <w:t xml:space="preserve">9.4方案部分上传地址在“苏采云”系统响应文件制作工具（政府采购客户端）的带有“暗”标志的评分项节点。本项目在评审过程中，只要有任一家投标人方案部分能够正常显示的，即视为“苏采云”系统方案部分暗标功能运行无故障。供应商需按照上述要求编制方案，未按要求编制的本项不得分。</w:t>
      </w:r>
      <w:r/>
    </w:p>
    <w:p>
      <w:pPr>
        <w:pStyle w:val="687"/>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、响应文件的语言及度量衡单位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除技术性能另有规定外，响应文件所使用的度量衡单位，均须采用国家法定计量单位。</w:t>
      </w:r>
      <w:r/>
    </w:p>
    <w:p>
      <w:pPr>
        <w:pStyle w:val="687"/>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、响应文件的构成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供应商编写的响应文件应包括资格证明文件、符合性证明文件、分项报价表、技术要求响应及偏离表、商务要求响应及偏离表、其他证明文件、磋</w:t>
      </w:r>
      <w:r>
        <w:rPr>
          <w:rFonts w:hint="eastAsia"/>
          <w:sz w:val="24"/>
          <w:szCs w:val="24"/>
        </w:rPr>
        <w:t xml:space="preserve">商响应函等部分。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特别提醒供应商，混乱的编排导致响应文件被误读或竞争性磋商小组（以下简称磋商小组）查找不到有效文件是供应商的风险。</w:t>
      </w:r>
      <w:r/>
    </w:p>
    <w:p>
      <w:pPr>
        <w:pStyle w:val="687"/>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、证明供应商及响应标的符合磋商文件规定的文件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供应商委托代理时应当提交授权委托书，请按磋商文件第六章给定格式及要求填写并附法定代表人（单位负责人）与委托代理人身份证明。</w:t>
      </w:r>
      <w:r/>
    </w:p>
    <w:p>
      <w:pPr>
        <w:pStyle w:val="687"/>
        <w:ind w:firstLine="562"/>
        <w:jc w:val="left"/>
        <w:spacing w:before="0" w:after="0" w:line="360" w:lineRule="auto"/>
      </w:pPr>
      <w:r>
        <w:rPr>
          <w:rFonts w:hint="eastAsia"/>
          <w:sz w:val="28"/>
          <w:szCs w:val="28"/>
        </w:rPr>
        <w:t xml:space="preserve">13</w:t>
      </w:r>
      <w:r>
        <w:rPr>
          <w:rFonts w:hint="eastAsia"/>
          <w:sz w:val="28"/>
          <w:szCs w:val="28"/>
        </w:rPr>
        <w:t xml:space="preserve">、分项报价表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响应文件中的单价和总价无特殊规定的采用人民币报价，以元为单位标注。磋商文件中另有规定的按规定执行。</w:t>
      </w:r>
      <w:r/>
    </w:p>
    <w:p>
      <w:pPr>
        <w:pStyle w:val="687"/>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供应商可在响应文件中提供认为需要的其他技术文件或说明。</w:t>
      </w:r>
      <w:r/>
    </w:p>
    <w:p>
      <w:pPr>
        <w:pStyle w:val="687"/>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供应商应根据磋商文件要求提供有关售后服务的管理制度，售后服务机构的分布情况，售后服务人员的数量、素质、技术水平及售后服务的反应能</w:t>
      </w:r>
      <w:r>
        <w:rPr>
          <w:rFonts w:hint="eastAsia"/>
          <w:sz w:val="24"/>
          <w:szCs w:val="24"/>
        </w:rPr>
        <w:t xml:space="preserve">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供应商应根据磋商文件要求提供培训计划、人员安排等。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供应商应根据磋商文件要求提供响应标的的主要组成部分、功能设计、实现思路及关键技术等。</w:t>
      </w:r>
      <w:r/>
    </w:p>
    <w:p>
      <w:pPr>
        <w:pStyle w:val="687"/>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、磋商响应函</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供应商应按照磋商文件提供的格式完整、正确填写磋商响应函。</w:t>
      </w:r>
      <w:r/>
    </w:p>
    <w:p>
      <w:pPr>
        <w:pStyle w:val="687"/>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、磋商有效期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磋商有效期为磋商文件规定的开启之日后六十（</w:t>
      </w:r>
      <w:r>
        <w:rPr>
          <w:rFonts w:hint="eastAsia"/>
          <w:sz w:val="24"/>
          <w:szCs w:val="24"/>
        </w:rPr>
        <w:t xml:space="preserve">60</w:t>
      </w:r>
      <w:r>
        <w:rPr>
          <w:rFonts w:hint="eastAsia"/>
          <w:sz w:val="24"/>
          <w:szCs w:val="24"/>
        </w:rPr>
        <w:t xml:space="preserve">）天。磋商有效期比规定短的将被视为未实质性响应磋商文件而予以拒绝。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686"/>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687"/>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、电子响应文件的提交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供应商应当按照《操作手册》规定，在响应文件提交截止时间前制作并提交（上传）电子响应文件。</w:t>
      </w:r>
      <w:r/>
    </w:p>
    <w:p>
      <w:pPr>
        <w:pStyle w:val="687"/>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、提交响应文件截止时间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w:t>
      </w:r>
      <w:r>
        <w:rPr>
          <w:rFonts w:hint="eastAsia"/>
          <w:sz w:val="24"/>
          <w:szCs w:val="24"/>
        </w:rPr>
        <w:t xml:space="preserve">29.1</w:t>
      </w:r>
      <w:r>
        <w:rPr>
          <w:rFonts w:hint="eastAsia"/>
          <w:sz w:val="24"/>
          <w:szCs w:val="24"/>
        </w:rPr>
        <w:t xml:space="preserve">条规定作无效响应处理。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采购人和交易中心可以按照规定，通过修改磋商文件酌情延长响应文件提交截止时间，在此情况下，供应商的所有权利和义务以及供应商受制的截止时间均应以延长后新的截止时间为准。</w:t>
      </w:r>
      <w:r/>
    </w:p>
    <w:p>
      <w:pPr>
        <w:pStyle w:val="687"/>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、响应文件的拒收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交易中心拒绝接收在磋商文件规定的截止时间后提交（上传）的任何响应文件。</w:t>
      </w:r>
      <w:r/>
    </w:p>
    <w:p>
      <w:pPr>
        <w:pStyle w:val="687"/>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、响应文件的撤回和修改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在提交（上传）响应文件截止时间至磋商文件规定的磋商有效期满之间的这段时间内，供应商不得撤回其电子响应文件。</w:t>
      </w:r>
      <w:r/>
    </w:p>
    <w:p>
      <w:pPr>
        <w:pStyle w:val="686"/>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687"/>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、响应文件开启（解密）</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w:t>
      </w:r>
      <w:r>
        <w:rPr>
          <w:rFonts w:hint="eastAsia"/>
          <w:sz w:val="24"/>
          <w:szCs w:val="24"/>
        </w:rPr>
        <w:t xml:space="preserve">供应商在开启（解密）、澄清、磋商、最后报价、评审全过程中应保持通讯畅通，及时登录“苏采云”系统查阅、答复相关信息，并安排专人与交易中心及磋商小组联系。</w:t>
      </w:r>
      <w:r/>
    </w:p>
    <w:p>
      <w:pPr>
        <w:pStyle w:val="687"/>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、磋商小组</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响应文件开启（解密）后，交易中心将组织磋商小组进行评审。</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磋商小组按照磋商文件规定的评审程序、评审方法和评审标准进行独立评审并确定成交候选人。</w:t>
      </w:r>
      <w:r/>
    </w:p>
    <w:p>
      <w:pPr>
        <w:pStyle w:val="687"/>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、评审过程的保密与公正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凡是与审查、澄清、评价和比较有关的资料以及成交建议等，采购人、评审专家、交易中心均不得向供应商或与评审无关的其他人员透露。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交易中心和磋商小组不向未成交的供应商解释未成交原因，也不公布评审过程中的相关细节。</w:t>
      </w:r>
      <w:r/>
    </w:p>
    <w:p>
      <w:pPr>
        <w:pStyle w:val="687"/>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、响应文件的澄清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需要供应商进行澄清、说明或者补正的，磋商小组将通过“苏采云”系统向供应商发出“澄清要求函”，接到“澄清要求函”的供应商应当按照要求在“苏采云”系统中提交“澄清响应函”，并加盖</w:t>
      </w:r>
      <w:r>
        <w:rPr>
          <w:rFonts w:hint="eastAsia"/>
          <w:sz w:val="24"/>
          <w:szCs w:val="24"/>
        </w:rPr>
        <w:t xml:space="preserve">CA</w:t>
      </w:r>
      <w:r>
        <w:rPr>
          <w:rFonts w:hint="eastAsia"/>
          <w:sz w:val="24"/>
          <w:szCs w:val="24"/>
        </w:rPr>
        <w:t xml:space="preserve">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接到磋商小组澄清、说明或者补正要求的供应商如未按要求响应，其风险由供应商自行承担。</w:t>
      </w:r>
      <w:r/>
    </w:p>
    <w:p>
      <w:pPr>
        <w:pStyle w:val="687"/>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、对响应文件的审查</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响应文件审查分为资格审查和符合性审查。</w:t>
      </w:r>
      <w:r/>
    </w:p>
    <w:p>
      <w:pPr>
        <w:ind w:firstLine="480"/>
        <w:jc w:val="left"/>
        <w:spacing w:line="500" w:lineRule="exact"/>
        <w:rPr>
          <w:sz w:val="24"/>
          <w:szCs w:val="24"/>
        </w:rPr>
      </w:pPr>
      <w:r>
        <w:rPr>
          <w:rFonts w:hint="eastAsia"/>
          <w:sz w:val="24"/>
          <w:szCs w:val="24"/>
        </w:rPr>
        <w:t xml:space="preserve">26.1.1</w:t>
      </w:r>
      <w:r>
        <w:rPr>
          <w:rFonts w:hint="eastAsia"/>
          <w:sz w:val="24"/>
          <w:szCs w:val="24"/>
        </w:rPr>
        <w:t xml:space="preserve">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w:t>
      </w:r>
      <w:r>
        <w:rPr>
          <w:rFonts w:hint="eastAsia"/>
          <w:sz w:val="24"/>
          <w:szCs w:val="24"/>
        </w:rPr>
        <w:t xml:space="preserve">www.creditchina.gov.cn</w:t>
      </w:r>
      <w:r>
        <w:rPr>
          <w:rFonts w:hint="eastAsia"/>
          <w:sz w:val="24"/>
          <w:szCs w:val="24"/>
        </w:rPr>
        <w:t xml:space="preserve">）查询供应商的信用记录，以确定供应商是否具备参加磋商资格，查询结果留存并归档。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w:t>
      </w:r>
      <w:r>
        <w:rPr>
          <w:rFonts w:hint="eastAsia"/>
          <w:sz w:val="24"/>
          <w:szCs w:val="24"/>
        </w:rPr>
        <w:t xml:space="preserve">符合性审查：磋商小组依据磋商文件的规定，从响应文件的有效性、完整性和对磋商文件的响应程度进行审查，以确定其是否实质性响应了磋商文件要求。</w:t>
      </w:r>
      <w:r>
        <w:rPr>
          <w:rFonts w:hint="eastAsia" w:ascii="Calibri" w:hAnsi="Calibri" w:eastAsia="宋体" w:cs="Times New Roman"/>
          <w:sz w:val="24"/>
          <w:szCs w:val="24"/>
        </w:rPr>
        <w:t xml:space="preserve">实质性响应是与磋商文件要求的全部实质性</w:t>
      </w:r>
      <w:r>
        <w:rPr>
          <w:rFonts w:hint="eastAsia"/>
          <w:sz w:val="24"/>
          <w:szCs w:val="24"/>
        </w:rPr>
        <w:t xml:space="preserve">要求和条件</w:t>
      </w:r>
      <w:r>
        <w:rPr>
          <w:rFonts w:hint="eastAsia" w:ascii="Calibri" w:hAnsi="Calibri" w:eastAsia="宋体" w:cs="Times New Roman"/>
          <w:sz w:val="24"/>
          <w:szCs w:val="24"/>
        </w:rPr>
        <w:t xml:space="preserve">相符</w:t>
      </w:r>
      <w:r>
        <w:rPr>
          <w:rFonts w:hint="eastAsia"/>
          <w:sz w:val="24"/>
          <w:szCs w:val="24"/>
        </w:rPr>
        <w:t xml:space="preserve">，</w:t>
      </w:r>
      <w:r>
        <w:rPr>
          <w:rFonts w:ascii="Calibri" w:hAnsi="Calibri" w:eastAsia="宋体" w:cs="Times New Roman"/>
          <w:sz w:val="24"/>
          <w:szCs w:val="24"/>
        </w:rPr>
        <w:t xml:space="preserve">且</w:t>
      </w:r>
      <w:r>
        <w:rPr>
          <w:rFonts w:hint="eastAsia"/>
          <w:sz w:val="24"/>
          <w:szCs w:val="24"/>
        </w:rPr>
        <w:t xml:space="preserve">与磋商文件</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其余非实质性</w:t>
      </w:r>
      <w:r>
        <w:rPr>
          <w:sz w:val="24"/>
          <w:szCs w:val="24"/>
        </w:rPr>
        <w:t xml:space="preserve">要求和条件</w:t>
      </w:r>
      <w:r>
        <w:rPr>
          <w:rFonts w:hint="eastAsia" w:ascii="Calibri" w:hAnsi="Calibri" w:eastAsia="宋体" w:cs="Times New Roman"/>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26.1.3</w:t>
      </w:r>
      <w:r>
        <w:rPr>
          <w:rFonts w:hint="eastAsia"/>
          <w:sz w:val="24"/>
          <w:szCs w:val="24"/>
        </w:rPr>
        <w:t xml:space="preserve">政府采购异常低价审查：</w:t>
      </w:r>
      <w:r/>
    </w:p>
    <w:p>
      <w:pPr>
        <w:pStyle w:val="716"/>
        <w:ind w:firstLine="482"/>
        <w:jc w:val="both"/>
        <w:spacing w:before="0" w:beforeAutospacing="0" w:after="0" w:afterAutospacing="0" w:line="499" w:lineRule="atLeast"/>
      </w:pPr>
      <w:r>
        <w:rPr>
          <w:rFonts w:hint="eastAsia" w:ascii="宋体" w:hAnsi="宋体" w:eastAsia="宋体" w:cs="宋体"/>
          <w:color w:val="000000"/>
          <w:szCs w:val="24"/>
        </w:rPr>
        <w:t xml:space="preserve">（一）评审过程中出现下列情形之一的，</w:t>
      </w:r>
      <w:r>
        <w:rPr>
          <w:rFonts w:hint="eastAsia"/>
          <w:szCs w:val="24"/>
        </w:rPr>
        <w:t xml:space="preserve">磋商小组</w:t>
      </w:r>
      <w:r>
        <w:rPr>
          <w:rFonts w:hint="eastAsia" w:ascii="宋体" w:hAnsi="宋体" w:eastAsia="宋体" w:cs="宋体"/>
          <w:color w:val="000000"/>
          <w:szCs w:val="24"/>
        </w:rPr>
        <w:t xml:space="preserve">应当启动异常低价响应审查程序：</w:t>
      </w:r>
      <w:r/>
    </w:p>
    <w:p>
      <w:pPr>
        <w:pStyle w:val="716"/>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1.响应报价低于全部通过符合性审查供应商响应报价平均值65%的，即响应报价&lt;全部通过符合性审查供应商响应报价平均值×65%；</w:t>
      </w:r>
      <w:r/>
    </w:p>
    <w:p>
      <w:pPr>
        <w:pStyle w:val="716"/>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2.响应报价低于通过符合性审查的次低报价供应商响应报价65%的，即响应报价&lt;通过符合性审查的次低报价供应商响应报价×65%；</w:t>
      </w:r>
      <w:r/>
    </w:p>
    <w:p>
      <w:pPr>
        <w:pStyle w:val="716"/>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3.响应报价低于采购项目最高限价50%的，即响应报价&lt;采购项目最高限价×50%；</w:t>
      </w:r>
      <w:r/>
    </w:p>
    <w:p>
      <w:pPr>
        <w:pStyle w:val="716"/>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4.</w:t>
      </w:r>
      <w:r>
        <w:rPr>
          <w:rFonts w:hint="eastAsia"/>
          <w:szCs w:val="24"/>
        </w:rPr>
        <w:t xml:space="preserve">磋商小组</w:t>
      </w:r>
      <w:r>
        <w:rPr>
          <w:rFonts w:hint="eastAsia" w:ascii="宋体" w:hAnsi="宋体" w:eastAsia="宋体" w:cs="宋体"/>
          <w:color w:val="000000"/>
          <w:szCs w:val="24"/>
        </w:rPr>
        <w:t xml:space="preserve">基于专业判断，认为供应商报价过低，有可能影响产品质量或者不能诚信履约的其他情形。</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zCs w:val="24"/>
        </w:rPr>
        <w:t xml:space="preserve">（二）</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启动异常低价响应审查后，应当要求相关供应商在评审现场合理的时间内（一般不少于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640"/>
        <w:spacing w:line="480" w:lineRule="atLeast"/>
        <w:shd w:val="clear" w:color="auto" w:fill="ffffff"/>
        <w:widowControl/>
        <w:rPr>
          <w:rFonts w:ascii="Calibri" w:hAnsi="Calibri" w:cs="Calibri"/>
          <w:color w:val="000000"/>
          <w:szCs w:val="21"/>
        </w:rPr>
      </w:pP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应当将其作为无效响应处理。</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zCs w:val="24"/>
          <w:shd w:val="clear" w:color="auto" w:fill="ffffff"/>
        </w:rPr>
        <w:t xml:space="preserve">采购人、采购代理机构应当为</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在评审现场及时获取同类项目成交价格、类似产品市场价格水平、行业人工费用标准、国家有关部门指导行业协会发布的行业平均成本等相关信息资料提供便利。</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借助互联网等渠道查询相关信息的，应当严格遵守评审工作纪律，不得实施影响评审公正的行为。</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zCs w:val="24"/>
          <w:shd w:val="clear" w:color="auto" w:fill="ffffff"/>
        </w:rPr>
        <w:t xml:space="preserve">异常低价响应审查的启动原因、审查意见和审查结果应当在评审报告中记录，并随供应商提供的相关书面说明及证明材料，以及</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有关互联网浏览、查询历史一并归档。</w:t>
      </w:r>
      <w:r/>
    </w:p>
    <w:p>
      <w:pPr>
        <w:pStyle w:val="716"/>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供应商可在响应文件中</w:t>
      </w:r>
      <w:r>
        <w:rPr>
          <w:rFonts w:hint="eastAsia" w:ascii="宋体" w:hAnsi="宋体" w:eastAsia="宋体" w:cs="宋体"/>
          <w:color w:val="000000"/>
          <w:szCs w:val="24"/>
          <w:shd w:val="clear" w:color="auto" w:fill="ffffff"/>
        </w:rPr>
        <w:t xml:space="preserve">提供项目具体成本测算等与报价合理性相关的书面说明及必要的证明材料</w:t>
      </w:r>
      <w:r>
        <w:rPr>
          <w:rFonts w:hint="eastAsia" w:ascii="宋体" w:hAnsi="宋体" w:eastAsia="宋体" w:cs="宋体"/>
          <w:color w:val="000000"/>
          <w:szCs w:val="24"/>
        </w:rPr>
        <w:t xml:space="preserve">，</w:t>
      </w:r>
      <w:r>
        <w:rPr>
          <w:rFonts w:hint="eastAsia" w:ascii="宋体" w:hAnsi="宋体" w:eastAsia="宋体" w:cs="宋体"/>
          <w:color w:val="000000"/>
          <w:szCs w:val="24"/>
          <w:shd w:val="clear" w:color="auto" w:fill="ffffff"/>
        </w:rPr>
        <w:t xml:space="preserve">包括但不限于原材料成本、人工成本、制造费用等，</w:t>
      </w:r>
      <w:r>
        <w:rPr>
          <w:rFonts w:hint="eastAsia" w:ascii="宋体" w:hAnsi="宋体" w:eastAsia="宋体" w:cs="宋体"/>
          <w:color w:val="000000"/>
          <w:szCs w:val="24"/>
        </w:rPr>
        <w:t xml:space="preserve">对响应价格作出解释，便于评审。</w:t>
      </w:r>
      <w:r/>
    </w:p>
    <w:p>
      <w:pPr>
        <w:ind w:firstLine="480"/>
        <w:jc w:val="left"/>
        <w:spacing w:line="500" w:lineRule="exact"/>
        <w:rPr>
          <w:rFonts w:ascii="宋体" w:hAnsi="宋体" w:eastAsia="宋体" w:cs="宋体"/>
          <w:color w:val="000000"/>
          <w:sz w:val="24"/>
          <w:szCs w:val="24"/>
        </w:rPr>
      </w:pPr>
      <w:r>
        <w:rPr>
          <w:rFonts w:ascii="Calibri" w:hAnsi="Calibri" w:eastAsia="宋体" w:cs="Calibri"/>
          <w:color w:val="000000"/>
          <w:sz w:val="24"/>
          <w:szCs w:val="24"/>
        </w:rPr>
        <w:t xml:space="preserve">26.1.4</w:t>
      </w:r>
      <w:r>
        <w:rPr>
          <w:rFonts w:ascii="Calibri" w:hAnsi="Calibri" w:eastAsia="宋体" w:cs="Calibri"/>
          <w:color w:val="000000"/>
          <w:sz w:val="24"/>
          <w:szCs w:val="24"/>
        </w:rPr>
        <w:t xml:space="preserve">未通过资格审查或符合性审查的</w:t>
      </w:r>
      <w:r>
        <w:rPr>
          <w:rFonts w:hint="eastAsia" w:eastAsia="宋体" w:cs="Calibri"/>
          <w:color w:val="000000"/>
          <w:sz w:val="24"/>
          <w:szCs w:val="24"/>
        </w:rPr>
        <w:t xml:space="preserve">供应商</w:t>
      </w:r>
      <w:r>
        <w:rPr>
          <w:rFonts w:ascii="Calibri" w:hAnsi="Calibri" w:eastAsia="宋体" w:cs="Calibri"/>
          <w:color w:val="000000"/>
          <w:sz w:val="24"/>
          <w:szCs w:val="24"/>
        </w:rPr>
        <w:t xml:space="preserve">，将通过</w:t>
      </w:r>
      <w:r>
        <w:rPr>
          <w:rFonts w:ascii="Calibri" w:hAnsi="Calibri" w:eastAsia="宋体" w:cs="Calibri"/>
          <w:color w:val="000000"/>
          <w:sz w:val="24"/>
          <w:szCs w:val="24"/>
        </w:rPr>
        <w:t xml:space="preserve">“</w:t>
      </w:r>
      <w:r>
        <w:rPr>
          <w:rFonts w:ascii="Calibri" w:hAnsi="Calibri" w:eastAsia="宋体" w:cs="Calibri"/>
          <w:color w:val="000000"/>
          <w:sz w:val="24"/>
          <w:szCs w:val="24"/>
        </w:rPr>
        <w:t xml:space="preserve">苏采云</w:t>
      </w:r>
      <w:r>
        <w:rPr>
          <w:rFonts w:ascii="Calibri" w:hAnsi="Calibri" w:eastAsia="宋体" w:cs="Calibri"/>
          <w:color w:val="000000"/>
          <w:sz w:val="24"/>
          <w:szCs w:val="24"/>
        </w:rPr>
        <w:t xml:space="preserve">”</w:t>
      </w:r>
      <w:r>
        <w:rPr>
          <w:rFonts w:ascii="Calibri" w:hAnsi="Calibri" w:eastAsia="宋体" w:cs="Calibri"/>
          <w:color w:val="000000"/>
          <w:sz w:val="24"/>
          <w:szCs w:val="24"/>
        </w:rPr>
        <w:t xml:space="preserve">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所谓重大偏离是指在实质上与磋商文件不一致，而且限制了合同中买方和交易中心的权利或供应商的义务，纠正这些偏离将会对其他实质性响应要求的供应商的竞争地位产生不公正的影响，或者供应商</w:t>
      </w:r>
      <w:r>
        <w:rPr>
          <w:rFonts w:hint="eastAsia" w:ascii="Calibri" w:hAnsi="Calibri" w:eastAsia="宋体" w:cs="宋体"/>
          <w:sz w:val="24"/>
          <w:szCs w:val="24"/>
        </w:rPr>
        <w:t xml:space="preserve">的商务技术部分得分畸低，有可能影响产品质量或者不能诚信履约的</w:t>
      </w:r>
      <w:r>
        <w:rPr>
          <w:rFonts w:hint="eastAsia"/>
          <w:sz w:val="24"/>
          <w:szCs w:val="24"/>
        </w:rPr>
        <w:t xml:space="preserve">。重大偏离的认定须经过磋商小组以少数服从多数的原则作出结论。磋商小组决定响应文件的响应性只根据响应文件本身的内容，而不寻求外部的证据。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如果响应文件实质上没有响应磋商文件的要求，磋商小组将予以拒绝，供应商不得通过修改或撤销不符合要求的偏离而使其成为实质性响应。</w:t>
      </w:r>
      <w:r/>
    </w:p>
    <w:p>
      <w:pPr>
        <w:pStyle w:val="687"/>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、磋商程序</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对于通过资格审查和符合性审查的供应商，磋商小组将集中与单一供</w:t>
      </w:r>
      <w:r>
        <w:rPr>
          <w:rFonts w:hint="eastAsia"/>
          <w:sz w:val="24"/>
          <w:szCs w:val="24"/>
        </w:rPr>
        <w:t xml:space="preserve">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w:t>
      </w:r>
      <w:r>
        <w:rPr>
          <w:rFonts w:hint="eastAsia"/>
          <w:sz w:val="24"/>
          <w:szCs w:val="24"/>
        </w:rPr>
        <w:t xml:space="preserve">CA</w:t>
      </w:r>
      <w:r>
        <w:rPr>
          <w:rFonts w:hint="eastAsia"/>
          <w:sz w:val="24"/>
          <w:szCs w:val="24"/>
        </w:rPr>
        <w:t xml:space="preserve">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w:t>
      </w:r>
      <w:r>
        <w:rPr>
          <w:rFonts w:hint="eastAsia"/>
          <w:sz w:val="24"/>
          <w:szCs w:val="24"/>
        </w:rPr>
        <w:t xml:space="preserve">CA</w:t>
      </w:r>
      <w:r>
        <w:rPr>
          <w:rFonts w:hint="eastAsia"/>
          <w:sz w:val="24"/>
          <w:szCs w:val="24"/>
        </w:rPr>
        <w:t xml:space="preserve">电子公章。</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w:t>
      </w:r>
      <w:r>
        <w:rPr>
          <w:rFonts w:hint="eastAsia"/>
          <w:sz w:val="24"/>
          <w:szCs w:val="24"/>
        </w:rPr>
        <w:t xml:space="preserve">3</w:t>
      </w:r>
      <w:r>
        <w:rPr>
          <w:rFonts w:hint="eastAsia"/>
          <w:sz w:val="24"/>
          <w:szCs w:val="24"/>
        </w:rPr>
        <w:t xml:space="preserve">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w:t>
      </w:r>
      <w:r>
        <w:rPr>
          <w:rFonts w:hint="eastAsia"/>
          <w:sz w:val="24"/>
          <w:szCs w:val="24"/>
        </w:rPr>
        <w:t xml:space="preserve">2015</w:t>
      </w:r>
      <w:r>
        <w:rPr>
          <w:rFonts w:hint="eastAsia"/>
          <w:sz w:val="24"/>
          <w:szCs w:val="24"/>
        </w:rPr>
        <w:t xml:space="preserve">〕</w:t>
      </w:r>
      <w:r>
        <w:rPr>
          <w:rFonts w:hint="eastAsia"/>
          <w:sz w:val="24"/>
          <w:szCs w:val="24"/>
        </w:rPr>
        <w:t xml:space="preserve">124</w:t>
      </w:r>
      <w:r>
        <w:rPr>
          <w:rFonts w:hint="eastAsia"/>
          <w:sz w:val="24"/>
          <w:szCs w:val="24"/>
        </w:rPr>
        <w:t xml:space="preserve">号）规定情形的，提交最后报价的供应商可以为</w:t>
      </w:r>
      <w:r>
        <w:rPr>
          <w:rFonts w:hint="eastAsia"/>
          <w:sz w:val="24"/>
          <w:szCs w:val="24"/>
        </w:rPr>
        <w:t xml:space="preserve">2</w:t>
      </w:r>
      <w:r>
        <w:rPr>
          <w:rFonts w:hint="eastAsia"/>
          <w:sz w:val="24"/>
          <w:szCs w:val="24"/>
        </w:rPr>
        <w:t xml:space="preserve">家。最后报价格式表须加盖</w:t>
      </w:r>
      <w:r>
        <w:rPr>
          <w:rFonts w:hint="eastAsia"/>
          <w:sz w:val="24"/>
          <w:szCs w:val="24"/>
        </w:rPr>
        <w:t xml:space="preserve">CA</w:t>
      </w:r>
      <w:r>
        <w:rPr>
          <w:rFonts w:hint="eastAsia"/>
          <w:sz w:val="24"/>
          <w:szCs w:val="24"/>
        </w:rPr>
        <w:t xml:space="preserve">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687"/>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、评审方法与评审标准</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评审方法。详见本磋商文件第五章。</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评审标准。详见本磋商文件第五章。</w:t>
      </w:r>
      <w:r/>
    </w:p>
    <w:p>
      <w:pPr>
        <w:pStyle w:val="687"/>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、未实质性响应磋商文件的情形和采购活动终止</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未实质性响应磋商文件的情形：</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）供应商未按照磋商文件要求提交（上传）电子响应文件的。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）供应商不具备磋商文件中规定的资格要求的。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）供应商被信用中国网站（</w:t>
      </w:r>
      <w:r>
        <w:rPr>
          <w:rFonts w:hint="eastAsia"/>
          <w:sz w:val="24"/>
          <w:szCs w:val="24"/>
        </w:rPr>
        <w:t xml:space="preserve">www.creditchina.gov.cn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）不符合磋商文件规定的实质性要求和条件的。（本磋商文件中斜体且有下划线部分为实质性要求和条件）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）供应商未通过符合性审查的。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sz w:val="24"/>
          <w:szCs w:val="24"/>
        </w:rPr>
        <w:t xml:space="preserve">1</w:t>
      </w:r>
      <w:r>
        <w:rPr>
          <w:rFonts w:hint="eastAsia"/>
          <w:sz w:val="24"/>
          <w:szCs w:val="24"/>
        </w:rPr>
        <w:t xml:space="preserve">）磋商小组会认为供应商的报价明显低于其他通过符合性审查供应商的报价，有可能影响产品质量或者不能诚信履约的，或磋商小组启动异常低价响应审查程序，供应商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sz w:val="24"/>
          <w:szCs w:val="24"/>
        </w:rPr>
        <w:t xml:space="preserve">3</w:t>
      </w:r>
      <w:r>
        <w:rPr>
          <w:rFonts w:hint="eastAsia"/>
          <w:sz w:val="24"/>
          <w:szCs w:val="24"/>
        </w:rPr>
        <w:t xml:space="preserve">）响应文件未按照磋商文件要求加盖公章（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有下列情形之一的，视为供应商串通，响应无效：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）不同供应商的响应文件由同一单位或者个人编制。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）不同供应商委托同一单位或者个人办理磋商事宜。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）不同供应商的响应文件相互混装。</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采购活动终止的情形：</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）除本磋商文件第二章第</w:t>
      </w:r>
      <w:r>
        <w:rPr>
          <w:rFonts w:hint="eastAsia"/>
          <w:sz w:val="24"/>
          <w:szCs w:val="24"/>
        </w:rPr>
        <w:t xml:space="preserve">27.2</w:t>
      </w:r>
      <w:r>
        <w:rPr>
          <w:rFonts w:hint="eastAsia"/>
          <w:sz w:val="24"/>
          <w:szCs w:val="24"/>
        </w:rPr>
        <w:t xml:space="preserve">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pStyle w:val="686"/>
        <w:spacing w:before="0" w:after="0" w:line="360" w:lineRule="auto"/>
        <w:rPr>
          <w:rFonts w:ascii="黑体" w:hAnsi="黑体" w:eastAsia="黑体"/>
          <w:b w:val="0"/>
        </w:rPr>
      </w:pPr>
      <w:r>
        <w:rPr>
          <w:rFonts w:hint="eastAsia" w:ascii="黑体" w:hAnsi="黑体" w:eastAsia="黑体"/>
          <w:b w:val="0"/>
        </w:rPr>
        <w:t xml:space="preserve">六、成交</w:t>
      </w:r>
      <w:r/>
    </w:p>
    <w:p>
      <w:pPr>
        <w:pStyle w:val="687"/>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、确定成交单位</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磋商小组根据综合评审情况，按照评审得分由高到低顺序推荐</w:t>
      </w:r>
      <w:r>
        <w:rPr>
          <w:rFonts w:hint="eastAsia"/>
          <w:sz w:val="24"/>
          <w:szCs w:val="24"/>
        </w:rPr>
        <w:t xml:space="preserve">3</w:t>
      </w:r>
      <w:r>
        <w:rPr>
          <w:rFonts w:hint="eastAsia"/>
          <w:sz w:val="24"/>
          <w:szCs w:val="24"/>
        </w:rPr>
        <w:t xml:space="preserve">名成交候选供应商，并编写评审报告。符合本磋商文件第二章第</w:t>
      </w:r>
      <w:r>
        <w:rPr>
          <w:rFonts w:hint="eastAsia"/>
          <w:sz w:val="24"/>
          <w:szCs w:val="24"/>
        </w:rPr>
        <w:t xml:space="preserve">27.2</w:t>
      </w:r>
      <w:r>
        <w:rPr>
          <w:rFonts w:hint="eastAsia"/>
          <w:sz w:val="24"/>
          <w:szCs w:val="24"/>
        </w:rPr>
        <w:t xml:space="preserve">条第三款规定情形的，可以推荐</w:t>
      </w:r>
      <w:r>
        <w:rPr>
          <w:rFonts w:hint="eastAsia"/>
          <w:sz w:val="24"/>
          <w:szCs w:val="24"/>
        </w:rPr>
        <w:t xml:space="preserve">2</w:t>
      </w:r>
      <w:r>
        <w:rPr>
          <w:rFonts w:hint="eastAsia"/>
          <w:sz w:val="24"/>
          <w:szCs w:val="24"/>
        </w:rPr>
        <w:t xml:space="preserve">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采购人从评审报告提出的成交候选供应商中，按照排序由高到低的原则确定成交供应商。采购人确定成交供应商后，交易中心将在江苏政府采购网发布成交结果公告，公告期限为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）与采购人、其他供应商或者交易中心恶意串通的。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）将政府采购合同转包的。</w:t>
      </w:r>
      <w:r/>
    </w:p>
    <w:p>
      <w:pPr>
        <w:pStyle w:val="687"/>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、成交通知书</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成交结果确定后，交易中心将向成交供应商发出成交通知书。请成交供应商在成交结果公告届满之日起</w:t>
      </w:r>
      <w:r>
        <w:rPr>
          <w:rFonts w:hint="eastAsia"/>
          <w:sz w:val="24"/>
          <w:szCs w:val="24"/>
        </w:rPr>
        <w:t xml:space="preserve">30</w:t>
      </w:r>
      <w:r>
        <w:rPr>
          <w:rFonts w:hint="eastAsia"/>
          <w:sz w:val="24"/>
          <w:szCs w:val="24"/>
        </w:rPr>
        <w:t xml:space="preserve">日内，登录“苏采云”系统及时领取（下载）成交通知书。因系统存储空间有限，自成交结果公告届满之日起</w:t>
      </w:r>
      <w:r>
        <w:rPr>
          <w:rFonts w:hint="eastAsia"/>
          <w:sz w:val="24"/>
          <w:szCs w:val="24"/>
        </w:rPr>
        <w:t xml:space="preserve">30</w:t>
      </w:r>
      <w:r>
        <w:rPr>
          <w:rFonts w:hint="eastAsia"/>
          <w:sz w:val="24"/>
          <w:szCs w:val="24"/>
        </w:rPr>
        <w:t xml:space="preserve">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w:t>
      </w:r>
      <w:r>
        <w:rPr>
          <w:rFonts w:hint="eastAsia"/>
          <w:sz w:val="24"/>
          <w:szCs w:val="24"/>
        </w:rPr>
        <w:t xml:space="preserve">成交通知书将作为政府采购合同的一个组成部分。对采购人和成交供应商均具有法律效力。成交通知书发出后，采购人改变成交结果的，或者成交供应商放弃成交项目的，应当依法承担法律责任。</w:t>
      </w:r>
      <w:r/>
    </w:p>
    <w:p>
      <w:pPr>
        <w:pStyle w:val="686"/>
        <w:spacing w:before="0" w:after="0" w:line="360" w:lineRule="auto"/>
        <w:rPr>
          <w:rFonts w:ascii="黑体" w:hAnsi="黑体" w:eastAsia="黑体"/>
          <w:b w:val="0"/>
        </w:rPr>
      </w:pPr>
      <w:r>
        <w:rPr>
          <w:rFonts w:hint="eastAsia" w:ascii="黑体" w:hAnsi="黑体" w:eastAsia="黑体"/>
          <w:b w:val="0"/>
        </w:rPr>
        <w:t xml:space="preserve">七、授予合同</w:t>
      </w:r>
      <w:r/>
    </w:p>
    <w:p>
      <w:pPr>
        <w:pStyle w:val="687"/>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履约保证金的数额不得超过政府采购合同金额的</w:t>
      </w:r>
      <w:r>
        <w:rPr>
          <w:rFonts w:hint="eastAsia"/>
          <w:sz w:val="24"/>
          <w:szCs w:val="24"/>
        </w:rPr>
        <w:t xml:space="preserve">10%</w:t>
      </w:r>
      <w:r>
        <w:rPr>
          <w:rFonts w:hint="eastAsia"/>
          <w:sz w:val="24"/>
          <w:szCs w:val="24"/>
        </w:rPr>
        <w:t xml:space="preserve">。成交供应商应当以支票、汇票、本票或者金融机构、担保机构出具的保函等非现金形式提交。</w:t>
      </w:r>
      <w:r>
        <w:rPr>
          <w:rFonts w:hint="eastAsia"/>
          <w:sz w:val="24"/>
          <w:szCs w:val="24"/>
        </w:rPr>
        <w:t xml:space="preserve">成交供应商可自愿使用履约保函（保险）代替交纳履约保证金，详情请见《关于在全省政府采购领域推行电子履约保函（保险）的通知》（苏财购〔</w:t>
      </w:r>
      <w:r>
        <w:rPr>
          <w:rFonts w:hint="eastAsia"/>
          <w:sz w:val="24"/>
          <w:szCs w:val="24"/>
        </w:rPr>
        <w:t xml:space="preserve">2023</w:t>
      </w:r>
      <w:r>
        <w:rPr>
          <w:rFonts w:hint="eastAsia"/>
          <w:sz w:val="24"/>
          <w:szCs w:val="24"/>
        </w:rPr>
        <w:t xml:space="preserve">〕</w:t>
      </w:r>
      <w:r>
        <w:rPr>
          <w:rFonts w:hint="eastAsia"/>
          <w:sz w:val="24"/>
          <w:szCs w:val="24"/>
        </w:rPr>
        <w:t xml:space="preserve">150</w:t>
      </w:r>
      <w:r>
        <w:rPr>
          <w:rFonts w:hint="eastAsia"/>
          <w:sz w:val="24"/>
          <w:szCs w:val="24"/>
        </w:rPr>
        <w:t xml:space="preserve">号）规定。</w:t>
      </w:r>
      <w:r/>
    </w:p>
    <w:p>
      <w:pPr>
        <w:ind w:firstLine="480"/>
        <w:jc w:val="left"/>
        <w:spacing w:line="500" w:lineRule="exact"/>
        <w:rPr>
          <w:sz w:val="24"/>
          <w:szCs w:val="24"/>
        </w:rPr>
      </w:pPr>
      <w:r>
        <w:rPr>
          <w:rFonts w:hint="eastAsia"/>
          <w:sz w:val="24"/>
          <w:szCs w:val="24"/>
        </w:rPr>
        <w:t xml:space="preserve">32.2 </w:t>
      </w:r>
      <w:r>
        <w:rPr>
          <w:rFonts w:hint="eastAsia"/>
          <w:sz w:val="24"/>
          <w:szCs w:val="24"/>
        </w:rPr>
        <w:t xml:space="preserve">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w:t>
      </w:r>
      <w:r>
        <w:rPr>
          <w:rFonts w:hint="eastAsia"/>
          <w:sz w:val="24"/>
          <w:szCs w:val="24"/>
        </w:rPr>
        <w:t xml:space="preserve">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w:t>
      </w:r>
      <w:r>
        <w:rPr>
          <w:rFonts w:hint="eastAsia"/>
          <w:sz w:val="24"/>
          <w:szCs w:val="24"/>
        </w:rPr>
        <w:t xml:space="preserve">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w:t>
      </w:r>
      <w:r>
        <w:rPr>
          <w:rFonts w:hint="eastAsia"/>
          <w:sz w:val="24"/>
          <w:szCs w:val="24"/>
        </w:rPr>
        <w:t xml:space="preserve">本项目履约保证金要求详见磋商文件第四章</w:t>
      </w:r>
      <w:r>
        <w:rPr>
          <w:rFonts w:hint="eastAsia"/>
          <w:sz w:val="24"/>
          <w:szCs w:val="24"/>
        </w:rPr>
        <w:t xml:space="preserve"> </w:t>
      </w:r>
      <w:r>
        <w:rPr>
          <w:rFonts w:hint="eastAsia"/>
          <w:sz w:val="24"/>
          <w:szCs w:val="24"/>
        </w:rPr>
        <w:t xml:space="preserve">采购需求。</w:t>
      </w:r>
      <w:r/>
    </w:p>
    <w:p>
      <w:pPr>
        <w:pStyle w:val="687"/>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w:t>
      </w:r>
      <w:r>
        <w:rPr>
          <w:rFonts w:hint="eastAsia"/>
          <w:sz w:val="24"/>
          <w:szCs w:val="24"/>
        </w:rPr>
        <w:t xml:space="preserve">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w:t>
      </w:r>
      <w:r>
        <w:rPr>
          <w:rFonts w:hint="eastAsia"/>
          <w:sz w:val="24"/>
          <w:szCs w:val="24"/>
        </w:rPr>
        <w:t xml:space="preserve">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687"/>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87"/>
        <w:ind w:firstLine="562"/>
        <w:jc w:val="left"/>
        <w:spacing w:before="0" w:after="0" w:line="360" w:lineRule="auto"/>
        <w:rPr>
          <w:sz w:val="28"/>
          <w:szCs w:val="28"/>
        </w:rPr>
      </w:pPr>
      <w:r>
        <w:rPr>
          <w:rFonts w:hint="eastAsia"/>
          <w:sz w:val="28"/>
          <w:szCs w:val="28"/>
        </w:rPr>
        <w:t xml:space="preserve">35</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成交供应商可凭政府采购合同办理融资贷款，详情请见江苏政府采购网“政采贷”专栏。</w:t>
      </w:r>
      <w:r/>
    </w:p>
    <w:p>
      <w:pPr>
        <w:pStyle w:val="68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7"/>
        <w:ind w:firstLine="562"/>
        <w:jc w:val="left"/>
        <w:spacing w:before="0" w:after="0" w:line="360" w:lineRule="auto"/>
        <w:rPr>
          <w:sz w:val="28"/>
          <w:szCs w:val="28"/>
        </w:rPr>
      </w:pPr>
      <w:r>
        <w:rPr>
          <w:rFonts w:hint="eastAsia"/>
          <w:sz w:val="28"/>
          <w:szCs w:val="28"/>
        </w:rPr>
        <w:t xml:space="preserve">36</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个工作日内对供应商依法提出的询问作出答复，但答复的内容不得涉及商业秘密。供应商提出的询问超出采购人对交易中心委托授权范围的，交易中心应当告知其向采购人提出。</w:t>
      </w:r>
      <w:r/>
    </w:p>
    <w:p>
      <w:pPr>
        <w:pStyle w:val="687"/>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供应商认为采购文件、采购过程、采购结果使自己的权益受到损害的，可以在知道或者应知其权益受到损害之日（获取采购文件之日、成交结果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37.4 </w:t>
      </w:r>
      <w:r>
        <w:rPr>
          <w:rFonts w:hint="eastAsia"/>
          <w:sz w:val="24"/>
          <w:szCs w:val="24"/>
        </w:rPr>
        <w:t xml:space="preserve">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w:t>
      </w:r>
      <w:r>
        <w:rPr>
          <w:rFonts w:hint="eastAsia"/>
          <w:sz w:val="24"/>
          <w:szCs w:val="24"/>
        </w:rPr>
        <w:t xml:space="preserve">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7"/>
        <w:ind w:firstLine="562"/>
        <w:jc w:val="left"/>
        <w:spacing w:before="0" w:after="0" w:line="360" w:lineRule="auto"/>
        <w:rPr>
          <w:sz w:val="24"/>
          <w:szCs w:val="24"/>
        </w:rPr>
      </w:pPr>
      <w:r>
        <w:rPr>
          <w:rFonts w:hint="eastAsia"/>
          <w:sz w:val="28"/>
          <w:szCs w:val="28"/>
        </w:rPr>
        <w:t xml:space="preserve">38</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w:t>
      </w:r>
      <w:r>
        <w:rPr>
          <w:rFonts w:hint="eastAsia"/>
          <w:sz w:val="24"/>
          <w:szCs w:val="24"/>
        </w:rPr>
        <w:t xml:space="preserve">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）以传真、电子邮件等方式提交的非原件形式的质疑。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w:t>
      </w:r>
      <w:r>
        <w:rPr>
          <w:rFonts w:hint="eastAsia"/>
          <w:sz w:val="24"/>
          <w:szCs w:val="24"/>
        </w:rPr>
        <w:t xml:space="preserve">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38.6 </w:t>
      </w:r>
      <w:r>
        <w:rPr>
          <w:rFonts w:hint="eastAsia"/>
          <w:sz w:val="24"/>
          <w:szCs w:val="24"/>
        </w:rPr>
        <w:t xml:space="preserve">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38.7 </w:t>
      </w:r>
      <w:r>
        <w:rPr>
          <w:rFonts w:hint="eastAsia"/>
          <w:sz w:val="24"/>
          <w:szCs w:val="24"/>
        </w:rPr>
        <w:t xml:space="preserve">未尽事宜，依照有关法律、法规执行。</w:t>
      </w:r>
      <w:r/>
    </w:p>
    <w:p>
      <w:pPr>
        <w:pStyle w:val="68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87"/>
        <w:ind w:firstLine="562"/>
        <w:jc w:val="left"/>
        <w:spacing w:before="0" w:after="0" w:line="360" w:lineRule="auto"/>
        <w:rPr>
          <w:sz w:val="28"/>
          <w:szCs w:val="28"/>
        </w:rPr>
      </w:pPr>
      <w:r>
        <w:rPr>
          <w:rFonts w:hint="eastAsia"/>
          <w:sz w:val="28"/>
          <w:szCs w:val="28"/>
        </w:rPr>
        <w:t xml:space="preserve">40</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40.1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号）的规定，专门面向中型企业、小型企业、微型企业、残疾人福利性单位、监狱企业采购。</w:t>
      </w:r>
      <w:r/>
    </w:p>
    <w:p>
      <w:pPr>
        <w:ind w:firstLine="480"/>
        <w:jc w:val="left"/>
        <w:spacing w:line="500" w:lineRule="exact"/>
        <w:rPr>
          <w:sz w:val="24"/>
          <w:szCs w:val="24"/>
        </w:rPr>
      </w:pPr>
      <w:r>
        <w:rPr>
          <w:rFonts w:hint="eastAsia"/>
          <w:sz w:val="24"/>
          <w:szCs w:val="24"/>
        </w:rPr>
        <w:t xml:space="preserve">40.2 </w:t>
      </w:r>
      <w:r>
        <w:rPr>
          <w:rFonts w:hint="eastAsia"/>
          <w:sz w:val="24"/>
          <w:szCs w:val="24"/>
        </w:rPr>
        <w:t xml:space="preserve">参加本项目政府采购活动的供应商应当提供的材料：</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）供应商为中型企业、小型企业、微型企业的，提供《中小企业声明函》（第六章</w:t>
      </w:r>
      <w:r>
        <w:rPr>
          <w:rFonts w:hint="eastAsia"/>
          <w:sz w:val="24"/>
          <w:szCs w:val="24"/>
        </w:rPr>
        <w:t xml:space="preserve"> </w:t>
      </w:r>
      <w:r>
        <w:rPr>
          <w:rFonts w:hint="eastAsia"/>
          <w:sz w:val="24"/>
          <w:szCs w:val="24"/>
        </w:rPr>
        <w:t xml:space="preserve">响应文件格式）。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w:t>
      </w:r>
      <w:r>
        <w:rPr>
          <w:rFonts w:hint="eastAsia"/>
          <w:sz w:val="24"/>
          <w:szCs w:val="24"/>
        </w:rPr>
        <w:t xml:space="preserve"> </w:t>
      </w:r>
      <w:r>
        <w:rPr>
          <w:rFonts w:hint="eastAsia"/>
          <w:sz w:val="24"/>
          <w:szCs w:val="24"/>
        </w:rPr>
        <w:t xml:space="preserve">响应文件格式）的残疾人福利性单位视同小型、微型企业。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40.3 </w:t>
      </w:r>
      <w:r>
        <w:rPr>
          <w:rFonts w:hint="eastAsia"/>
          <w:sz w:val="24"/>
          <w:szCs w:val="24"/>
        </w:rPr>
        <w:t xml:space="preserve">享受扶持政策获得政府采购合同的，小微型企业不得将合同分包给大中型企业，中型企业不得将合同分包给大型企业。</w:t>
      </w:r>
      <w:r/>
    </w:p>
    <w:p>
      <w:pPr>
        <w:ind w:firstLine="482"/>
        <w:spacing w:line="500" w:lineRule="exact"/>
        <w:rPr>
          <w:rFonts w:eastAsia="宋体" w:cs="Times New Roman"/>
          <w:b/>
          <w:bCs/>
          <w:sz w:val="24"/>
          <w:szCs w:val="24"/>
        </w:rPr>
        <w:outlineLvl w:val="2"/>
      </w:pPr>
      <w:r>
        <w:rPr>
          <w:rFonts w:hint="eastAsia" w:eastAsia="宋体" w:cs="Times New Roman"/>
          <w:b/>
          <w:bCs/>
          <w:sz w:val="24"/>
          <w:szCs w:val="24"/>
        </w:rPr>
        <w:t xml:space="preserve">41</w:t>
      </w:r>
      <w:r>
        <w:rPr>
          <w:rFonts w:hint="eastAsia" w:eastAsia="宋体" w:cs="Times New Roman"/>
          <w:b/>
          <w:bCs/>
          <w:sz w:val="24"/>
          <w:szCs w:val="24"/>
        </w:rPr>
        <w:t xml:space="preserve">、采购本国产品的支持政策</w:t>
      </w:r>
      <w:r/>
    </w:p>
    <w:p>
      <w:pPr>
        <w:ind w:firstLine="480"/>
        <w:jc w:val="left"/>
        <w:spacing w:line="500" w:lineRule="exact"/>
        <w:rPr>
          <w:sz w:val="24"/>
          <w:szCs w:val="24"/>
          <w:highlight w:val="yellow"/>
        </w:rPr>
      </w:pPr>
      <w:r>
        <w:rPr>
          <w:rFonts w:hint="eastAsia" w:eastAsia="宋体" w:cs="Times New Roman"/>
          <w:b/>
          <w:bCs/>
          <w:sz w:val="24"/>
          <w:szCs w:val="24"/>
        </w:rPr>
        <w:t xml:space="preserve">41.1 </w:t>
      </w:r>
      <w:r>
        <w:rPr>
          <w:rFonts w:hint="eastAsia"/>
          <w:sz w:val="24"/>
          <w:szCs w:val="24"/>
        </w:rPr>
        <w:t xml:space="preserve">根据《国务院办公厅关于在政府采购中实施本国产品标准及相关政策的通知》（国办发〔</w:t>
      </w:r>
      <w:r>
        <w:rPr>
          <w:rFonts w:hint="eastAsia"/>
          <w:sz w:val="24"/>
          <w:szCs w:val="24"/>
        </w:rPr>
        <w:t xml:space="preserve">2025</w:t>
      </w:r>
      <w:r>
        <w:rPr>
          <w:rFonts w:hint="eastAsia"/>
          <w:sz w:val="24"/>
          <w:szCs w:val="24"/>
        </w:rPr>
        <w:t xml:space="preserve">〕</w:t>
      </w:r>
      <w:r>
        <w:rPr>
          <w:rFonts w:hint="eastAsia"/>
          <w:sz w:val="24"/>
          <w:szCs w:val="24"/>
        </w:rPr>
        <w:t xml:space="preserve">34</w:t>
      </w:r>
      <w:r>
        <w:rPr>
          <w:rFonts w:hint="eastAsia"/>
          <w:sz w:val="24"/>
          <w:szCs w:val="24"/>
        </w:rPr>
        <w:t xml:space="preserve">号），本项目不涉及货物，不执行本国产品价格评审优惠。</w:t>
      </w:r>
      <w:r/>
    </w:p>
    <w:p>
      <w:pPr>
        <w:pStyle w:val="687"/>
        <w:ind w:firstLine="562"/>
        <w:jc w:val="left"/>
        <w:spacing w:before="0" w:after="0" w:line="360" w:lineRule="auto"/>
        <w:rPr>
          <w:sz w:val="28"/>
          <w:szCs w:val="28"/>
        </w:rPr>
      </w:pPr>
      <w:r>
        <w:rPr>
          <w:rFonts w:hint="eastAsia"/>
          <w:sz w:val="28"/>
          <w:szCs w:val="28"/>
        </w:rPr>
        <w:t xml:space="preserve">42</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42.1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szCs w:val="24"/>
        </w:rPr>
      </w:pPr>
      <w:r>
        <w:rPr>
          <w:rFonts w:hint="eastAsia"/>
          <w:sz w:val="24"/>
          <w:szCs w:val="24"/>
        </w:rPr>
        <w:t xml:space="preserve">42.2 </w:t>
      </w:r>
      <w:r>
        <w:rPr>
          <w:rFonts w:hint="eastAsia"/>
          <w:sz w:val="24"/>
          <w:szCs w:val="24"/>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42.3 </w:t>
      </w:r>
      <w:r>
        <w:rPr>
          <w:rFonts w:hint="eastAsia"/>
          <w:sz w:val="24"/>
          <w:szCs w:val="24"/>
        </w:rPr>
        <w:t xml:space="preserve">为落实挥发性有机化合物（</w:t>
      </w:r>
      <w:r>
        <w:rPr>
          <w:rFonts w:hint="eastAsia"/>
          <w:sz w:val="24"/>
          <w:szCs w:val="24"/>
        </w:rPr>
        <w:t xml:space="preserve">VOCs</w:t>
      </w:r>
      <w:r>
        <w:rPr>
          <w:rFonts w:hint="eastAsia"/>
          <w:sz w:val="24"/>
          <w:szCs w:val="24"/>
        </w:rPr>
        <w:t xml:space="preserve">）治理要求，本项目采购标的如涉及涂料、胶黏剂、油墨、清洗剂等挥发性有机物产品的，供应商人应当执行国家和我省</w:t>
      </w:r>
      <w:r>
        <w:rPr>
          <w:rFonts w:hint="eastAsia"/>
          <w:sz w:val="24"/>
          <w:szCs w:val="24"/>
        </w:rPr>
        <w:t xml:space="preserve">VOCs</w:t>
      </w:r>
      <w:r>
        <w:rPr>
          <w:rFonts w:hint="eastAsia"/>
          <w:sz w:val="24"/>
          <w:szCs w:val="24"/>
        </w:rPr>
        <w:t xml:space="preserve">含量限制标准，并优先使用低挥发性原辅材料。供应商使用低</w:t>
      </w:r>
      <w:r>
        <w:rPr>
          <w:rFonts w:hint="eastAsia"/>
          <w:sz w:val="24"/>
          <w:szCs w:val="24"/>
        </w:rPr>
        <w:t xml:space="preserve">VOCs</w:t>
      </w:r>
      <w:r>
        <w:rPr>
          <w:rFonts w:hint="eastAsia"/>
          <w:sz w:val="24"/>
          <w:szCs w:val="24"/>
        </w:rPr>
        <w:t xml:space="preserve">含量的涂料、胶黏剂等将纳入政府采购合同条款。</w:t>
      </w:r>
      <w:r/>
    </w:p>
    <w:p>
      <w:pPr>
        <w:pStyle w:val="687"/>
        <w:ind w:firstLine="562"/>
        <w:jc w:val="left"/>
        <w:spacing w:before="0" w:after="0" w:line="360" w:lineRule="auto"/>
        <w:rPr>
          <w:sz w:val="28"/>
          <w:szCs w:val="28"/>
        </w:rPr>
      </w:pPr>
      <w:r>
        <w:rPr>
          <w:rFonts w:hint="eastAsia"/>
          <w:sz w:val="28"/>
          <w:szCs w:val="28"/>
        </w:rPr>
        <w:t xml:space="preserve">43</w:t>
      </w:r>
      <w:r>
        <w:rPr>
          <w:rFonts w:hint="eastAsia"/>
          <w:sz w:val="28"/>
          <w:szCs w:val="28"/>
        </w:rPr>
        <w:t xml:space="preserve">、政府采购需求标准</w:t>
      </w:r>
      <w:r/>
    </w:p>
    <w:p>
      <w:pPr>
        <w:ind w:firstLine="480"/>
        <w:spacing w:line="500" w:lineRule="exact"/>
        <w:rPr>
          <w:sz w:val="24"/>
          <w:szCs w:val="24"/>
        </w:rPr>
      </w:pPr>
      <w:r>
        <w:rPr>
          <w:rFonts w:hint="eastAsia"/>
          <w:sz w:val="24"/>
          <w:szCs w:val="24"/>
        </w:rPr>
        <w:t xml:space="preserve">43.1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w:t>
      </w:r>
      <w:r>
        <w:rPr>
          <w:rFonts w:hint="eastAsia"/>
          <w:sz w:val="24"/>
          <w:szCs w:val="24"/>
        </w:rPr>
        <w:t xml:space="preserve">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rPr>
          <w:rFonts w:hint="eastAsia"/>
          <w:sz w:val="24"/>
          <w:szCs w:val="24"/>
        </w:rPr>
        <w:br w:type="page" w:clear="all"/>
      </w:r>
      <w:r/>
    </w:p>
    <w:p>
      <w:pPr>
        <w:pStyle w:val="685"/>
        <w:ind w:firstLine="880"/>
        <w:jc w:val="center"/>
        <w:spacing w:before="0" w:after="0" w:line="360" w:lineRule="auto"/>
        <w:rPr>
          <w:rFonts w:ascii="黑体" w:hAnsi="黑体" w:eastAsia="黑体"/>
          <w:b w:val="0"/>
        </w:rPr>
      </w:pPr>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（备注：以下为成交后签订本项目合同的通用条款，成交供应商不得提出实质性的修改，签订合同时请删除本条备注。）</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项目（项目编号：）竞争性磋商采购的结果，签订本合同。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乙方应按磋商文件规定的时间向甲方提供有关技术资料。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w:t>
      </w:r>
      <w:r>
        <w:rPr>
          <w:sz w:val="24"/>
          <w:szCs w:val="24"/>
        </w:rPr>
        <w:t xml:space="preserve">不得转让他人供应或部分分包给他人供应</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当采购数量与实际使用数量不一致时，乙方应根据实际使用量提供产品和服务，合同的最终结算金额按实际使用量乘以成交单价计算。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乙方应按磋商文件规定和响应文件承诺的性能、技术要求、质量标准向甲方提供产品或服务。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甲方成立验收小组，按照采购合同的约定对乙方的履约情况进行验收。验收时间、验收标准见磋商文件验收内容。验收时，甲方按照采购合同的约定</w:t>
      </w:r>
      <w:r>
        <w:rPr>
          <w:rFonts w:hint="eastAsia"/>
          <w:sz w:val="24"/>
          <w:szCs w:val="24"/>
        </w:rPr>
        <w:t xml:space="preserve">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乙方逾期交付合同标的的，乙方应按逾期交付总额每日向甲方支付违约金，由甲方从待付合同款中扣除，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685"/>
        <w:jc w:val="center"/>
        <w:spacing w:line="360" w:lineRule="auto"/>
        <w:rPr>
          <w:rFonts w:ascii="黑体" w:hAnsi="黑体" w:eastAsia="黑体"/>
          <w:b w:val="0"/>
        </w:rPr>
      </w:pPr>
      <w:r/>
      <w:bookmarkStart w:id="3" w:name="_Toc161932694"/>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本项目所属行业</w:t>
      </w:r>
      <w:r>
        <w:rPr>
          <w:rFonts w:hint="eastAsia"/>
          <w:sz w:val="24"/>
          <w:szCs w:val="24"/>
          <w:u w:val="single"/>
        </w:rPr>
        <w:t xml:space="preserve">软件和信息技术服务业</w:t>
      </w:r>
      <w:r>
        <w:rPr>
          <w:rFonts w:hint="eastAsia"/>
          <w:sz w:val="24"/>
          <w:szCs w:val="24"/>
        </w:rPr>
        <w:t xml:space="preserve">，依据《关于印发中小企业划型标准规定的通知》（工信部联企业〔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号）行业划型标准如下：</w:t>
      </w:r>
      <w:r>
        <w:rPr>
          <w:rFonts w:hint="eastAsia" w:ascii="宋体" w:hAnsi="宋体" w:eastAsia="宋体" w:cs="宋体"/>
          <w:sz w:val="24"/>
          <w:szCs w:val="24"/>
        </w:rPr>
        <w:t xml:space="preserve">（十二）</w:t>
      </w:r>
      <w:r>
        <w:rPr>
          <w:rFonts w:hint="eastAsia" w:ascii="宋体" w:hAnsi="宋体" w:eastAsia="宋体" w:cs="宋体"/>
          <w:color w:val="000000"/>
          <w:sz w:val="24"/>
          <w:szCs w:val="24"/>
          <w:shd w:val="clear" w:color="auto" w:fill="ffffff"/>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2.本磋商文件中</w:t>
      </w:r>
      <w:r>
        <w:rPr>
          <w:rFonts w:hint="eastAsia" w:asciiTheme="minorEastAsia" w:hAnsiTheme="minorEastAsia"/>
          <w:i/>
          <w:iCs/>
          <w:sz w:val="24"/>
          <w:szCs w:val="24"/>
          <w:u w:val="single"/>
        </w:rPr>
        <w:t xml:space="preserve">斜体且有下划线</w:t>
      </w:r>
      <w:r>
        <w:rPr>
          <w:rFonts w:hint="eastAsia" w:asciiTheme="minorEastAsia" w:hAnsiTheme="minorEastAsia"/>
          <w:sz w:val="24"/>
          <w:szCs w:val="24"/>
        </w:rPr>
        <w:t xml:space="preserve">部分为实质性要求和条件，由采购人根据实际情况设置，供应商须逐条明确作出满足实质性要求和条件的响应，否则将按无效响应处理。</w:t>
      </w:r>
      <w:r/>
    </w:p>
    <w:p>
      <w:pPr>
        <w:ind w:firstLine="482"/>
        <w:spacing w:line="360" w:lineRule="auto"/>
        <w:rPr>
          <w:rFonts w:ascii="宋体" w:hAnsi="宋体" w:eastAsia="宋体" w:cs="宋体"/>
          <w:b/>
          <w:bCs/>
          <w:sz w:val="24"/>
          <w:szCs w:val="24"/>
        </w:rPr>
        <w:outlineLvl w:val="1"/>
      </w:pPr>
      <w:r>
        <w:rPr>
          <w:rFonts w:ascii="宋体" w:hAnsi="宋体" w:eastAsia="宋体" w:cs="宋体"/>
          <w:b/>
          <w:bCs/>
          <w:sz w:val="24"/>
          <w:szCs w:val="24"/>
        </w:rPr>
        <w:t xml:space="preserve">一、项目概况</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2025</w:t>
      </w:r>
      <w:r>
        <w:rPr>
          <w:rFonts w:hint="eastAsia" w:ascii="Times New Roman" w:hAnsi="Times New Roman" w:cs="Times New Roman"/>
          <w:sz w:val="24"/>
        </w:rPr>
        <w:t xml:space="preserve">年论坛会务系统提供了嘉宾报名、邀请码管理、团组管理、嘉宾管理、会议活动管理、食宿管理、车辆管理、安全服务等功能，为</w:t>
      </w:r>
      <w:r>
        <w:rPr>
          <w:rFonts w:hint="eastAsia" w:ascii="Times New Roman" w:hAnsi="Times New Roman" w:cs="Times New Roman"/>
          <w:sz w:val="24"/>
        </w:rPr>
        <w:t xml:space="preserve">2025</w:t>
      </w:r>
      <w:r>
        <w:rPr>
          <w:rFonts w:hint="eastAsia" w:ascii="Times New Roman" w:hAnsi="Times New Roman" w:cs="Times New Roman"/>
          <w:sz w:val="24"/>
        </w:rPr>
        <w:t xml:space="preserve">年连云港国际性论坛提供了有力支撑和保障。</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为进一步提升国际性论坛的办会智能化水平，弥补原有系统在指挥调度、大模型应用、嘉宾体验及数据安全等方面的不足，重点解决主分论坛协同不畅、历史数据沉淀不足、移动化管理缺失、智能服务空白等痛点，本项目拟在</w:t>
      </w:r>
      <w:r>
        <w:rPr>
          <w:rFonts w:hint="eastAsia" w:ascii="Times New Roman" w:hAnsi="Times New Roman" w:cs="Times New Roman"/>
          <w:sz w:val="24"/>
        </w:rPr>
        <w:t xml:space="preserve">2025</w:t>
      </w:r>
      <w:r>
        <w:rPr>
          <w:rFonts w:hint="eastAsia" w:ascii="Times New Roman" w:hAnsi="Times New Roman" w:cs="Times New Roman"/>
          <w:sz w:val="24"/>
        </w:rPr>
        <w:t xml:space="preserve">年会务系统的功能框架基础上，重点围绕系统性功能优化与智能化升级展开。针对原有资源管理、会务调度、数据展示等模块进行底层逻辑重构与性能迭代，构建“会前智能筹备—会中实时管控—会后数据溯源”的全周期智能化管理体系。</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本项目新增历届论坛情况、指挥调度、</w:t>
      </w:r>
      <w:r>
        <w:rPr>
          <w:rFonts w:hint="eastAsia" w:ascii="Times New Roman" w:hAnsi="Times New Roman" w:cs="Times New Roman"/>
          <w:sz w:val="24"/>
        </w:rPr>
        <w:t xml:space="preserve">AI</w:t>
      </w:r>
      <w:r>
        <w:rPr>
          <w:rFonts w:hint="eastAsia" w:ascii="Times New Roman" w:hAnsi="Times New Roman" w:cs="Times New Roman"/>
          <w:sz w:val="24"/>
        </w:rPr>
        <w:t xml:space="preserve">智能助手、分论坛子系统、互联网嘉宾端、移动专网管理端、论坛综合服务等核心功能模块，同时对系统安全、底层架构、系统性能和易用性方面开展全方面优化，构建“全场景覆盖、智能</w:t>
      </w:r>
      <w:r>
        <w:rPr>
          <w:rFonts w:hint="eastAsia" w:ascii="Times New Roman" w:hAnsi="Times New Roman" w:cs="Times New Roman"/>
          <w:sz w:val="24"/>
        </w:rPr>
        <w:t xml:space="preserve">化支撑、高效化协同、移动化管控”的新一代会务管理平台。项目将通过模块化拓展与技术架构升级，实现会务资源配置效率提升，全面夯实重大活动会务保障的数字化基础。</w:t>
      </w:r>
      <w:r/>
    </w:p>
    <w:p>
      <w:pPr>
        <w:ind w:firstLine="482"/>
        <w:spacing w:line="360" w:lineRule="auto"/>
        <w:rPr>
          <w:rFonts w:ascii="Times New Roman" w:hAnsi="Times New Roman" w:eastAsia="宋体" w:cs="Times New Roman"/>
          <w:b/>
          <w:bCs/>
          <w:color w:val="000000"/>
          <w:sz w:val="24"/>
          <w:szCs w:val="24"/>
        </w:rPr>
        <w:outlineLvl w:val="1"/>
      </w:pPr>
      <w:r>
        <w:rPr>
          <w:rFonts w:ascii="Times New Roman" w:hAnsi="Times New Roman" w:eastAsia="宋体" w:cs="Times New Roman"/>
          <w:b/>
          <w:bCs/>
          <w:color w:val="000000"/>
          <w:sz w:val="24"/>
          <w:szCs w:val="24"/>
        </w:rPr>
        <w:t xml:space="preserve">二、</w:t>
      </w:r>
      <w:r>
        <w:rPr>
          <w:rFonts w:hint="eastAsia" w:ascii="Times New Roman" w:hAnsi="Times New Roman" w:eastAsia="宋体" w:cs="Times New Roman"/>
          <w:b/>
          <w:bCs/>
          <w:color w:val="000000"/>
          <w:sz w:val="24"/>
          <w:szCs w:val="24"/>
        </w:rPr>
        <w:t xml:space="preserve">技术服务要求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（一）</w:t>
      </w:r>
      <w:r>
        <w:rPr>
          <w:rFonts w:ascii="Times New Roman" w:hAnsi="Times New Roman" w:cs="Times New Roman"/>
          <w:b/>
          <w:bCs/>
          <w:sz w:val="24"/>
        </w:rPr>
        <w:t xml:space="preserve">服务范围</w:t>
      </w:r>
      <w:r>
        <w:rPr>
          <w:rFonts w:hint="eastAsia" w:ascii="Times New Roman" w:hAnsi="Times New Roman" w:cs="Times New Roman"/>
          <w:b/>
          <w:bCs/>
          <w:sz w:val="24"/>
        </w:rPr>
        <w:t xml:space="preserve">及要求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w:t>
      </w:r>
      <w:r>
        <w:rPr>
          <w:rFonts w:ascii="Times New Roman" w:hAnsi="Times New Roman" w:cs="Times New Roman"/>
          <w:sz w:val="24"/>
        </w:rPr>
        <w:t xml:space="preserve">平台软件开发与部署服务</w:t>
      </w:r>
      <w:r/>
    </w:p>
    <w:p>
      <w:pPr>
        <w:ind w:firstLine="480"/>
        <w:spacing w:line="360" w:lineRule="auto"/>
        <w:rPr>
          <w:rFonts w:ascii="Times New Roman" w:hAnsi="Times New Roman" w:eastAsia="宋体" w:cs="Times New Roman"/>
          <w:sz w:val="24"/>
        </w:rPr>
      </w:pPr>
      <w:r>
        <w:rPr>
          <w:rFonts w:ascii="Times New Roman" w:hAnsi="Times New Roman" w:cs="Times New Roman"/>
          <w:sz w:val="24"/>
        </w:rPr>
        <w:t xml:space="preserve">负责</w:t>
      </w:r>
      <w:r>
        <w:rPr>
          <w:rFonts w:hint="eastAsia" w:ascii="Times New Roman" w:hAnsi="Times New Roman" w:cs="Times New Roman"/>
          <w:sz w:val="24"/>
        </w:rPr>
        <w:t xml:space="preserve">互联网嘉宾端、公安网后台管理端、移动警务</w:t>
      </w:r>
      <w:r>
        <w:rPr>
          <w:rFonts w:hint="eastAsia" w:ascii="Times New Roman" w:hAnsi="Times New Roman" w:cs="Times New Roman"/>
          <w:sz w:val="24"/>
        </w:rPr>
        <w:t xml:space="preserve">APP</w:t>
      </w:r>
      <w:r>
        <w:rPr>
          <w:rFonts w:hint="eastAsia" w:ascii="Times New Roman" w:hAnsi="Times New Roman" w:cs="Times New Roman"/>
          <w:sz w:val="24"/>
        </w:rPr>
        <w:t xml:space="preserve">端、移动警务管理端、公安网大屏展示端</w:t>
      </w:r>
      <w:r>
        <w:rPr>
          <w:rFonts w:ascii="Times New Roman" w:hAnsi="Times New Roman" w:eastAsia="宋体" w:cs="Times New Roman"/>
          <w:color w:val="000000"/>
          <w:sz w:val="24"/>
          <w:szCs w:val="24"/>
        </w:rPr>
        <w:t xml:space="preserve">的需求深化、软件开发、部署安装、联调测试与优化</w:t>
      </w:r>
      <w:r>
        <w:rPr>
          <w:rFonts w:hint="eastAsia" w:ascii="Times New Roman" w:hAnsi="Times New Roman" w:eastAsia="宋体" w:cs="Times New Roman"/>
          <w:color w:val="000000"/>
          <w:sz w:val="24"/>
          <w:szCs w:val="24"/>
        </w:rPr>
        <w:t xml:space="preserve">、应用保障</w:t>
      </w:r>
      <w:r>
        <w:rPr>
          <w:rFonts w:ascii="Times New Roman" w:hAnsi="Times New Roman" w:eastAsia="宋体" w:cs="Times New Roman"/>
          <w:color w:val="000000"/>
          <w:sz w:val="24"/>
          <w:szCs w:val="24"/>
        </w:rPr>
        <w:t xml:space="preserve">。</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w:t>
      </w:r>
      <w:r>
        <w:rPr>
          <w:rFonts w:hint="eastAsia" w:ascii="Times New Roman" w:hAnsi="Times New Roman" w:cs="Times New Roman"/>
          <w:sz w:val="24"/>
        </w:rPr>
        <w:t xml:space="preserve">数据流转和对接服务</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通过现有安全边界</w:t>
      </w:r>
      <w:r>
        <w:rPr>
          <w:rFonts w:ascii="Times New Roman" w:hAnsi="Times New Roman" w:cs="Times New Roman"/>
          <w:sz w:val="24"/>
        </w:rPr>
        <w:t xml:space="preserve">完成互联网至</w:t>
      </w:r>
      <w:r>
        <w:rPr>
          <w:rFonts w:hint="eastAsia" w:ascii="Times New Roman" w:hAnsi="Times New Roman" w:cs="Times New Roman"/>
          <w:sz w:val="24"/>
        </w:rPr>
        <w:t xml:space="preserve">公安网数据对接，根据需求完成公安网、互联网各类数据接口对接，</w:t>
      </w:r>
      <w:r>
        <w:rPr>
          <w:rFonts w:ascii="Times New Roman" w:hAnsi="Times New Roman" w:cs="Times New Roman"/>
          <w:sz w:val="24"/>
        </w:rPr>
        <w:t xml:space="preserve">确保</w:t>
      </w:r>
      <w:r>
        <w:rPr>
          <w:rFonts w:hint="eastAsia" w:ascii="Times New Roman" w:hAnsi="Times New Roman" w:cs="Times New Roman"/>
          <w:sz w:val="24"/>
        </w:rPr>
        <w:t xml:space="preserve">数据</w:t>
      </w:r>
      <w:r>
        <w:rPr>
          <w:rFonts w:ascii="Times New Roman" w:hAnsi="Times New Roman" w:cs="Times New Roman"/>
          <w:sz w:val="24"/>
        </w:rPr>
        <w:t xml:space="preserve">安全、合规</w:t>
      </w:r>
      <w:r>
        <w:rPr>
          <w:rFonts w:hint="eastAsia" w:ascii="Times New Roman" w:hAnsi="Times New Roman" w:cs="Times New Roman"/>
          <w:sz w:val="24"/>
        </w:rPr>
        <w:t xml:space="preserve">，系统</w:t>
      </w:r>
      <w:r>
        <w:rPr>
          <w:rFonts w:ascii="Times New Roman" w:hAnsi="Times New Roman" w:cs="Times New Roman"/>
          <w:sz w:val="24"/>
        </w:rPr>
        <w:t xml:space="preserve">稳定运行。</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3.</w:t>
      </w:r>
      <w:r>
        <w:rPr>
          <w:rFonts w:ascii="Times New Roman" w:hAnsi="Times New Roman" w:cs="Times New Roman"/>
          <w:sz w:val="24"/>
        </w:rPr>
        <w:t xml:space="preserve">安全体系建设服务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完成系统身份认证、权限管理、数据加密、日志升级、接口安全等整体安全部署、配置与加固。</w:t>
      </w:r>
      <w:r>
        <w:rPr>
          <w:rFonts w:hint="eastAsia" w:ascii="Times New Roman" w:hAnsi="Times New Roman" w:cs="Times New Roman"/>
          <w:sz w:val="24"/>
        </w:rPr>
        <w:t xml:space="preserve">通过采购人组织的系统三级等保测试及软件测试（含</w:t>
      </w:r>
      <w:r>
        <w:rPr>
          <w:rFonts w:hint="eastAsia" w:ascii="Times New Roman" w:hAnsi="Times New Roman" w:cs="Times New Roman"/>
          <w:sz w:val="24"/>
        </w:rPr>
        <w:t xml:space="preserve">APP</w:t>
      </w:r>
      <w:r>
        <w:rPr>
          <w:rFonts w:hint="eastAsia" w:ascii="Times New Roman" w:hAnsi="Times New Roman" w:cs="Times New Roman"/>
          <w:sz w:val="24"/>
        </w:rPr>
        <w:t xml:space="preserve">安全测评）。</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4.</w:t>
      </w:r>
      <w:r>
        <w:rPr>
          <w:rFonts w:ascii="Times New Roman" w:hAnsi="Times New Roman" w:cs="Times New Roman"/>
          <w:sz w:val="24"/>
        </w:rPr>
        <w:t xml:space="preserve">驻场与</w:t>
      </w:r>
      <w:r>
        <w:rPr>
          <w:rFonts w:hint="eastAsia" w:ascii="Times New Roman" w:hAnsi="Times New Roman" w:cs="Times New Roman"/>
          <w:sz w:val="24"/>
        </w:rPr>
        <w:t xml:space="preserve">维护</w:t>
      </w:r>
      <w:r>
        <w:rPr>
          <w:rFonts w:ascii="Times New Roman" w:hAnsi="Times New Roman" w:cs="Times New Roman"/>
          <w:sz w:val="24"/>
        </w:rPr>
        <w:t xml:space="preserve">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提供驻场技术服务，负责平台运行保障、</w:t>
      </w:r>
      <w:r>
        <w:rPr>
          <w:rFonts w:hint="eastAsia" w:ascii="Times New Roman" w:hAnsi="Times New Roman" w:cs="Times New Roman"/>
          <w:sz w:val="24"/>
        </w:rPr>
        <w:t xml:space="preserve">功能优化、</w:t>
      </w:r>
      <w:r>
        <w:rPr>
          <w:rFonts w:ascii="Times New Roman" w:hAnsi="Times New Roman" w:cs="Times New Roman"/>
          <w:sz w:val="24"/>
        </w:rPr>
        <w:t xml:space="preserve">故障处置、日常巡检、问题整改及技术支撑，并提供项目整体</w:t>
      </w:r>
      <w:r>
        <w:rPr>
          <w:rFonts w:hint="eastAsia" w:ascii="Times New Roman" w:hAnsi="Times New Roman" w:cs="Times New Roman"/>
          <w:sz w:val="24"/>
        </w:rPr>
        <w:t xml:space="preserve">运维</w:t>
      </w:r>
      <w:r>
        <w:rPr>
          <w:rFonts w:ascii="Times New Roman" w:hAnsi="Times New Roman" w:cs="Times New Roman"/>
          <w:sz w:val="24"/>
        </w:rPr>
        <w:t xml:space="preserve">服务。</w:t>
      </w:r>
      <w:r>
        <w:rPr>
          <w:rFonts w:hint="eastAsia" w:ascii="Times New Roman" w:hAnsi="Times New Roman" w:cs="Times New Roman"/>
          <w:sz w:val="24"/>
        </w:rPr>
        <w:t xml:space="preserve">论坛举办期间提供</w:t>
      </w:r>
      <w:r>
        <w:rPr>
          <w:rFonts w:hint="eastAsia" w:ascii="Times New Roman" w:hAnsi="Times New Roman" w:cs="Times New Roman"/>
          <w:sz w:val="24"/>
        </w:rPr>
        <w:t xml:space="preserve">7x24</w:t>
      </w:r>
      <w:r>
        <w:rPr>
          <w:rFonts w:hint="eastAsia" w:ascii="Times New Roman" w:hAnsi="Times New Roman" w:cs="Times New Roman"/>
          <w:sz w:val="24"/>
        </w:rPr>
        <w:t xml:space="preserve">小时驻场服务。</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（二）</w:t>
      </w:r>
      <w:r>
        <w:rPr>
          <w:rFonts w:ascii="Times New Roman" w:hAnsi="Times New Roman" w:cs="Times New Roman"/>
          <w:b/>
          <w:bCs/>
          <w:sz w:val="24"/>
        </w:rPr>
        <w:t xml:space="preserve">服务技术</w:t>
      </w:r>
      <w:r>
        <w:rPr>
          <w:rFonts w:hint="eastAsia" w:ascii="Times New Roman" w:hAnsi="Times New Roman" w:cs="Times New Roman"/>
          <w:b/>
          <w:bCs/>
          <w:sz w:val="24"/>
        </w:rPr>
        <w:t xml:space="preserve">指标</w:t>
      </w:r>
      <w:r>
        <w:rPr>
          <w:rFonts w:ascii="Times New Roman" w:hAnsi="Times New Roman" w:cs="Times New Roman"/>
          <w:b/>
          <w:bCs/>
          <w:sz w:val="24"/>
        </w:rPr>
        <w:t xml:space="preserve">要求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1.</w:t>
      </w:r>
      <w:r>
        <w:rPr>
          <w:rFonts w:ascii="Times New Roman" w:hAnsi="Times New Roman" w:cs="Times New Roman"/>
          <w:b/>
          <w:bCs/>
          <w:sz w:val="24"/>
        </w:rPr>
        <w:t xml:space="preserve">总体技术要求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1</w:t>
      </w:r>
      <w:r>
        <w:rPr>
          <w:rFonts w:hint="eastAsia" w:ascii="Times New Roman" w:hAnsi="Times New Roman" w:cs="Times New Roman"/>
          <w:b/>
          <w:bCs/>
          <w:sz w:val="24"/>
        </w:rPr>
        <w:t xml:space="preserve">）总体架构要求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采用成熟、稳定、可扩展的技术架构，支持模块化设计和分层部署。系统架构应具备良好的开放性、兼容性和可维护性，便于后续功能扩展、接口对接和运维管理。系统应支持集中部署、统一管理，能够根据采购人实际网络环境进行本地化部署、私有化部署或采购人认可的其他部署方式。</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本项目</w:t>
      </w:r>
      <w:r>
        <w:rPr>
          <w:rFonts w:ascii="Times New Roman" w:hAnsi="Times New Roman" w:cs="Times New Roman"/>
          <w:sz w:val="24"/>
        </w:rPr>
        <w:t xml:space="preserve">自上而下分为终端接入层、核心业务层、应用服务层、数据支撑层、基础设施层五个层级，各层功能颗粒度清晰、数据互通高效，全方位支撑主分论坛一体化会务管理需求。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终端接入层：覆盖互联网嘉宾端（微信公众号</w:t>
      </w:r>
      <w:r>
        <w:rPr>
          <w:rFonts w:ascii="Times New Roman" w:hAnsi="Times New Roman" w:cs="Times New Roman"/>
          <w:sz w:val="24"/>
        </w:rPr>
        <w:t xml:space="preserve">/H5</w:t>
      </w:r>
      <w:r>
        <w:rPr>
          <w:rFonts w:ascii="Times New Roman" w:hAnsi="Times New Roman" w:cs="Times New Roman"/>
          <w:sz w:val="24"/>
        </w:rPr>
        <w:t xml:space="preserve">）、移动专网管理端（警务通</w:t>
      </w:r>
      <w:r>
        <w:rPr>
          <w:rFonts w:ascii="Times New Roman" w:hAnsi="Times New Roman" w:cs="Times New Roman"/>
          <w:sz w:val="24"/>
        </w:rPr>
        <w:t xml:space="preserve">APP</w:t>
      </w:r>
      <w:r>
        <w:rPr>
          <w:rFonts w:hint="eastAsia" w:ascii="Times New Roman" w:hAnsi="Times New Roman" w:cs="Times New Roman"/>
          <w:sz w:val="24"/>
        </w:rPr>
        <w:t xml:space="preserve">、警务平板</w:t>
      </w:r>
      <w:r>
        <w:rPr>
          <w:rFonts w:ascii="Times New Roman" w:hAnsi="Times New Roman" w:cs="Times New Roman"/>
          <w:sz w:val="24"/>
        </w:rPr>
        <w:t xml:space="preserve">）、可视化大屏、管理端</w:t>
      </w:r>
      <w:r>
        <w:rPr>
          <w:rFonts w:ascii="Times New Roman" w:hAnsi="Times New Roman" w:cs="Times New Roman"/>
          <w:sz w:val="24"/>
        </w:rPr>
        <w:t xml:space="preserve">PC</w:t>
      </w:r>
      <w:r>
        <w:rPr>
          <w:rFonts w:ascii="Times New Roman" w:hAnsi="Times New Roman" w:cs="Times New Roman"/>
          <w:sz w:val="24"/>
        </w:rPr>
        <w:t xml:space="preserve">四类终端形态，精准匹配不同用户使用场景。</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应用服务层：封装通用基础服务为上层业务模块提供标准化支撑，包含消息推送服务（整合站内信、短信、公众号等多渠道通知能力，按业务场景自动触达）、认证授权服务（统一登录</w:t>
      </w:r>
      <w:r>
        <w:rPr>
          <w:rFonts w:ascii="Times New Roman" w:hAnsi="Times New Roman" w:cs="Times New Roman"/>
          <w:sz w:val="24"/>
        </w:rPr>
        <w:t xml:space="preserve">+</w:t>
      </w:r>
      <w:r>
        <w:rPr>
          <w:rFonts w:ascii="Times New Roman" w:hAnsi="Times New Roman" w:cs="Times New Roman"/>
          <w:sz w:val="24"/>
        </w:rPr>
        <w:t xml:space="preserve">精细化权限管控，支持账号密码、短信验证码等登录方式，按角色分配数据访问与功能操作权限）、数据同步服务（实现外网到公安网的数据同步和文件同步）、文件管理服务（文档上传、下载、在线预览、水印保护、权限分级管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数据支撑层：采用分类存储策略，业务数据库采用关系型数据库存储嘉宾信息、议程数据、任务记录等核心结构化数据；缓存数据库存储高频访问数据（实时签到数、任务状态）提升响应速度；文件存储通过对象存储管理非结构化数据（文档、图片、报表）支持大文件高效读写；</w:t>
      </w:r>
      <w:r>
        <w:rPr>
          <w:rFonts w:ascii="Times New Roman" w:hAnsi="Times New Roman" w:cs="Times New Roman"/>
          <w:sz w:val="24"/>
        </w:rPr>
        <w:t xml:space="preserve">AI</w:t>
      </w:r>
      <w:r>
        <w:rPr>
          <w:rFonts w:ascii="Times New Roman" w:hAnsi="Times New Roman" w:cs="Times New Roman"/>
          <w:sz w:val="24"/>
        </w:rPr>
        <w:t xml:space="preserve">知识库存储会务规范、常见问题、决策建议等知识类数据为</w:t>
      </w:r>
      <w:r>
        <w:rPr>
          <w:rFonts w:ascii="Times New Roman" w:hAnsi="Times New Roman" w:cs="Times New Roman"/>
          <w:sz w:val="24"/>
        </w:rPr>
        <w:t xml:space="preserve">AI</w:t>
      </w:r>
      <w:r>
        <w:rPr>
          <w:rFonts w:ascii="Times New Roman" w:hAnsi="Times New Roman" w:cs="Times New Roman"/>
          <w:sz w:val="24"/>
        </w:rPr>
        <w:t xml:space="preserve">智能助手提供知识底座。</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基础设施层：依托</w:t>
      </w:r>
      <w:r>
        <w:rPr>
          <w:rFonts w:hint="eastAsia" w:ascii="Times New Roman" w:hAnsi="Times New Roman" w:cs="Times New Roman"/>
          <w:sz w:val="24"/>
        </w:rPr>
        <w:t xml:space="preserve">采购人</w:t>
      </w:r>
      <w:r>
        <w:rPr>
          <w:rFonts w:ascii="Times New Roman" w:hAnsi="Times New Roman" w:cs="Times New Roman"/>
          <w:sz w:val="24"/>
        </w:rPr>
        <w:t xml:space="preserve">现有服务器资源，政务网与公安网双网隔离部署，通过安全隔离设备实现有限数据交互，确保公安网安全性和保密性同时满足互联网环境下用户便捷访问需求。系统部署所需服务器为利旧资源，包含政务网应用服务器（</w:t>
      </w:r>
      <w:r>
        <w:rPr>
          <w:rFonts w:ascii="Times New Roman" w:hAnsi="Times New Roman" w:cs="Times New Roman"/>
          <w:sz w:val="24"/>
        </w:rPr>
        <w:t xml:space="preserve">16</w:t>
      </w:r>
      <w:r>
        <w:rPr>
          <w:rFonts w:ascii="Times New Roman" w:hAnsi="Times New Roman" w:cs="Times New Roman"/>
          <w:sz w:val="24"/>
        </w:rPr>
        <w:t xml:space="preserve">核</w:t>
      </w:r>
      <w:r>
        <w:rPr>
          <w:rFonts w:ascii="Times New Roman" w:hAnsi="Times New Roman" w:cs="Times New Roman"/>
          <w:sz w:val="24"/>
        </w:rPr>
        <w:t xml:space="preserve">/32G/1TB</w:t>
      </w:r>
      <w:r>
        <w:rPr>
          <w:rFonts w:ascii="Times New Roman" w:hAnsi="Times New Roman" w:cs="Times New Roman"/>
          <w:sz w:val="24"/>
        </w:rPr>
        <w:t xml:space="preserve">）、公安网应用服务器（</w:t>
      </w:r>
      <w:r>
        <w:rPr>
          <w:rFonts w:ascii="Times New Roman" w:hAnsi="Times New Roman" w:cs="Times New Roman"/>
          <w:sz w:val="24"/>
        </w:rPr>
        <w:t xml:space="preserve">32</w:t>
      </w:r>
      <w:r>
        <w:rPr>
          <w:rFonts w:ascii="Times New Roman" w:hAnsi="Times New Roman" w:cs="Times New Roman"/>
          <w:sz w:val="24"/>
        </w:rPr>
        <w:t xml:space="preserve">核</w:t>
      </w:r>
      <w:r>
        <w:rPr>
          <w:rFonts w:ascii="Times New Roman" w:hAnsi="Times New Roman" w:cs="Times New Roman"/>
          <w:sz w:val="24"/>
        </w:rPr>
        <w:t xml:space="preserve">/64G/1TB</w:t>
      </w:r>
      <w:r>
        <w:rPr>
          <w:rFonts w:ascii="Times New Roman" w:hAnsi="Times New Roman" w:cs="Times New Roman"/>
          <w:sz w:val="24"/>
        </w:rPr>
        <w:t xml:space="preserve">）、政务网关系数据库及缓存服务器（</w:t>
      </w:r>
      <w:r>
        <w:rPr>
          <w:rFonts w:ascii="Times New Roman" w:hAnsi="Times New Roman" w:cs="Times New Roman"/>
          <w:sz w:val="24"/>
        </w:rPr>
        <w:t xml:space="preserve">16</w:t>
      </w:r>
      <w:r>
        <w:rPr>
          <w:rFonts w:ascii="Times New Roman" w:hAnsi="Times New Roman" w:cs="Times New Roman"/>
          <w:sz w:val="24"/>
        </w:rPr>
        <w:t xml:space="preserve">核</w:t>
      </w:r>
      <w:r>
        <w:rPr>
          <w:rFonts w:ascii="Times New Roman" w:hAnsi="Times New Roman" w:cs="Times New Roman"/>
          <w:sz w:val="24"/>
        </w:rPr>
        <w:t xml:space="preserve">/32G/1TB</w:t>
      </w:r>
      <w:r>
        <w:rPr>
          <w:rFonts w:ascii="Times New Roman" w:hAnsi="Times New Roman" w:cs="Times New Roman"/>
          <w:sz w:val="24"/>
        </w:rPr>
        <w:t xml:space="preserve">）、公安网关系数据库及缓存服务器（</w:t>
      </w:r>
      <w:r>
        <w:rPr>
          <w:rFonts w:ascii="Times New Roman" w:hAnsi="Times New Roman" w:cs="Times New Roman"/>
          <w:sz w:val="24"/>
        </w:rPr>
        <w:t xml:space="preserve">32</w:t>
      </w:r>
      <w:r>
        <w:rPr>
          <w:rFonts w:ascii="Times New Roman" w:hAnsi="Times New Roman" w:cs="Times New Roman"/>
          <w:sz w:val="24"/>
        </w:rPr>
        <w:t xml:space="preserve">核</w:t>
      </w:r>
      <w:r>
        <w:rPr>
          <w:rFonts w:ascii="Times New Roman" w:hAnsi="Times New Roman" w:cs="Times New Roman"/>
          <w:sz w:val="24"/>
        </w:rPr>
        <w:t xml:space="preserve">/64G/1TB</w:t>
      </w:r>
      <w:r>
        <w:rPr>
          <w:rFonts w:ascii="Times New Roman" w:hAnsi="Times New Roman" w:cs="Times New Roman"/>
          <w:sz w:val="24"/>
        </w:rPr>
        <w:t xml:space="preserve">）、政务网文件存储服务器（</w:t>
      </w:r>
      <w:r>
        <w:rPr>
          <w:rFonts w:ascii="Times New Roman" w:hAnsi="Times New Roman" w:cs="Times New Roman"/>
          <w:sz w:val="24"/>
        </w:rPr>
        <w:t xml:space="preserve">16</w:t>
      </w:r>
      <w:r>
        <w:rPr>
          <w:rFonts w:ascii="Times New Roman" w:hAnsi="Times New Roman" w:cs="Times New Roman"/>
          <w:sz w:val="24"/>
        </w:rPr>
        <w:t xml:space="preserve">核</w:t>
      </w:r>
      <w:r>
        <w:rPr>
          <w:rFonts w:ascii="Times New Roman" w:hAnsi="Times New Roman" w:cs="Times New Roman"/>
          <w:sz w:val="24"/>
        </w:rPr>
        <w:t xml:space="preserve">/32G/10TB</w:t>
      </w:r>
      <w:r>
        <w:rPr>
          <w:rFonts w:ascii="Times New Roman" w:hAnsi="Times New Roman" w:cs="Times New Roman"/>
          <w:sz w:val="24"/>
        </w:rPr>
        <w:t xml:space="preserve">）、公安网文件存储服务器（</w:t>
      </w:r>
      <w:r>
        <w:rPr>
          <w:rFonts w:ascii="Times New Roman" w:hAnsi="Times New Roman" w:cs="Times New Roman"/>
          <w:sz w:val="24"/>
        </w:rPr>
        <w:t xml:space="preserve">16</w:t>
      </w:r>
      <w:r>
        <w:rPr>
          <w:rFonts w:ascii="Times New Roman" w:hAnsi="Times New Roman" w:cs="Times New Roman"/>
          <w:sz w:val="24"/>
        </w:rPr>
        <w:t xml:space="preserve">核</w:t>
      </w:r>
      <w:r>
        <w:rPr>
          <w:rFonts w:ascii="Times New Roman" w:hAnsi="Times New Roman" w:cs="Times New Roman"/>
          <w:sz w:val="24"/>
        </w:rPr>
        <w:t xml:space="preserve">/32G/10TB</w:t>
      </w:r>
      <w:r>
        <w:rPr>
          <w:rFonts w:ascii="Times New Roman" w:hAnsi="Times New Roman" w:cs="Times New Roman"/>
          <w:sz w:val="24"/>
        </w:rPr>
        <w:t xml:space="preserve">）。</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2</w:t>
      </w:r>
      <w:r>
        <w:rPr>
          <w:rFonts w:hint="eastAsia" w:ascii="Times New Roman" w:hAnsi="Times New Roman" w:cs="Times New Roman"/>
          <w:b/>
          <w:bCs/>
          <w:sz w:val="24"/>
        </w:rPr>
        <w:t xml:space="preserve">）系统兼容性要求</w:t>
      </w:r>
      <w:r/>
    </w:p>
    <w:p>
      <w:pPr>
        <w:ind w:firstLine="480"/>
        <w:spacing w:line="360" w:lineRule="auto"/>
        <w:rPr>
          <w:rFonts w:ascii="Times New Roman" w:hAnsi="Times New Roman" w:cs="Times New Roman"/>
          <w:sz w:val="24"/>
        </w:rPr>
      </w:pPr>
      <w:r>
        <w:rPr>
          <w:rFonts w:ascii="宋体" w:hAnsi="宋体" w:eastAsia="宋体" w:cs="宋体"/>
          <w:sz w:val="24"/>
          <w:szCs w:val="24"/>
        </w:rPr>
        <w:t xml:space="preserve">PC端应支持Windows</w:t>
      </w:r>
      <w:r>
        <w:rPr>
          <w:rFonts w:hint="eastAsia" w:ascii="宋体" w:hAnsi="宋体" w:eastAsia="宋体" w:cs="宋体"/>
          <w:sz w:val="24"/>
          <w:szCs w:val="24"/>
        </w:rPr>
        <w:t xml:space="preserve">7/</w:t>
      </w:r>
      <w:r>
        <w:rPr>
          <w:rFonts w:ascii="宋体" w:hAnsi="宋体" w:eastAsia="宋体" w:cs="宋体"/>
          <w:sz w:val="24"/>
          <w:szCs w:val="24"/>
        </w:rPr>
        <w:t xml:space="preserve">10/11、统信UOS、麒麟操作系统等桌面操作系统；服务端应支持Linux、国产服务器操作系统或采购人指定服务器环境</w:t>
      </w:r>
      <w:r>
        <w:rPr>
          <w:rFonts w:hint="eastAsia" w:ascii="宋体" w:hAnsi="宋体" w:eastAsia="宋体" w:cs="宋体"/>
          <w:sz w:val="24"/>
          <w:szCs w:val="24"/>
        </w:rPr>
        <w:t xml:space="preserve">，</w:t>
      </w:r>
      <w:r>
        <w:rPr>
          <w:rFonts w:ascii="宋体" w:hAnsi="宋体" w:eastAsia="宋体" w:cs="宋体"/>
          <w:sz w:val="24"/>
          <w:szCs w:val="24"/>
        </w:rPr>
        <w:t xml:space="preserve">浏览器应支持 Microsoft Edge、Google Chrome、Mozilla Firefox、360安全浏览器、360极速浏览器、统信浏览器、奇安信可信浏览器等浏览器</w:t>
      </w:r>
      <w:r>
        <w:rPr>
          <w:rFonts w:ascii="Times New Roman" w:hAnsi="Times New Roman" w:cs="Times New Roman"/>
          <w:sz w:val="24"/>
        </w:rPr>
        <w:t xml:space="preserve">。</w:t>
      </w:r>
      <w:r>
        <w:rPr>
          <w:rFonts w:ascii="Times New Roman" w:hAnsi="Times New Roman" w:cs="Times New Roman"/>
          <w:sz w:val="24"/>
        </w:rPr>
        <w:t xml:space="preserve">PC</w:t>
      </w:r>
      <w:r>
        <w:rPr>
          <w:rFonts w:ascii="Times New Roman" w:hAnsi="Times New Roman" w:cs="Times New Roman"/>
          <w:sz w:val="24"/>
        </w:rPr>
        <w:t xml:space="preserve">端应支持常用浏览器正常访问，移动端应适配主流手机和平板终端。</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系统界面应适配不同分辨率屏幕，确保在办公电脑、</w:t>
      </w:r>
      <w:r>
        <w:rPr>
          <w:rFonts w:hint="eastAsia" w:ascii="Times New Roman" w:hAnsi="Times New Roman" w:cs="Times New Roman"/>
          <w:sz w:val="24"/>
        </w:rPr>
        <w:t xml:space="preserve">电视</w:t>
      </w:r>
      <w:r>
        <w:rPr>
          <w:rFonts w:ascii="Times New Roman" w:hAnsi="Times New Roman" w:cs="Times New Roman"/>
          <w:sz w:val="24"/>
        </w:rPr>
        <w:t xml:space="preserve">大屏、移动终端等不同使用场景下显示正常、操作便捷。</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系统应支持与国产操作系统、数据库、中间件、浏览器、服务器等环境适</w:t>
      </w:r>
      <w:r>
        <w:rPr>
          <w:rFonts w:ascii="Times New Roman" w:hAnsi="Times New Roman" w:cs="Times New Roman"/>
          <w:sz w:val="24"/>
        </w:rPr>
        <w:t xml:space="preserve">配。</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3</w:t>
      </w:r>
      <w:r>
        <w:rPr>
          <w:rFonts w:hint="eastAsia" w:ascii="Times New Roman" w:hAnsi="Times New Roman" w:cs="Times New Roman"/>
          <w:b/>
          <w:bCs/>
          <w:sz w:val="24"/>
        </w:rPr>
        <w:t xml:space="preserve">）性能要求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系统应具备良好的并发处理能力和响应速度，能够满足</w:t>
      </w:r>
      <w:r>
        <w:rPr>
          <w:rFonts w:hint="eastAsia" w:ascii="Times New Roman" w:hAnsi="Times New Roman" w:cs="Times New Roman"/>
          <w:sz w:val="24"/>
        </w:rPr>
        <w:t xml:space="preserve">会前嘉宾报名</w:t>
      </w:r>
      <w:r>
        <w:rPr>
          <w:rFonts w:ascii="Times New Roman" w:hAnsi="Times New Roman" w:cs="Times New Roman"/>
          <w:sz w:val="24"/>
        </w:rPr>
        <w:t xml:space="preserve">和</w:t>
      </w:r>
      <w:r>
        <w:rPr>
          <w:rFonts w:hint="eastAsia" w:ascii="Times New Roman" w:hAnsi="Times New Roman" w:cs="Times New Roman"/>
          <w:sz w:val="24"/>
        </w:rPr>
        <w:t xml:space="preserve">会中后台管理和嘉宾、联络官</w:t>
      </w:r>
      <w:r>
        <w:rPr>
          <w:rFonts w:ascii="Times New Roman" w:hAnsi="Times New Roman" w:cs="Times New Roman"/>
          <w:sz w:val="24"/>
        </w:rPr>
        <w:t xml:space="preserve">访问需求。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系统在正常网络和硬件环境下，常规页面响应、查询、</w:t>
      </w:r>
      <w:r>
        <w:rPr>
          <w:rFonts w:hint="eastAsia" w:ascii="Times New Roman" w:hAnsi="Times New Roman" w:cs="Times New Roman"/>
          <w:sz w:val="24"/>
        </w:rPr>
        <w:t xml:space="preserve">编辑</w:t>
      </w:r>
      <w:r>
        <w:rPr>
          <w:rFonts w:ascii="Times New Roman" w:hAnsi="Times New Roman" w:cs="Times New Roman"/>
          <w:sz w:val="24"/>
        </w:rPr>
        <w:t xml:space="preserve">、</w:t>
      </w:r>
      <w:r>
        <w:rPr>
          <w:rFonts w:hint="eastAsia" w:ascii="Times New Roman" w:hAnsi="Times New Roman" w:cs="Times New Roman"/>
          <w:sz w:val="24"/>
        </w:rPr>
        <w:t xml:space="preserve">保存</w:t>
      </w:r>
      <w:r>
        <w:rPr>
          <w:rFonts w:ascii="Times New Roman" w:hAnsi="Times New Roman" w:cs="Times New Roman"/>
          <w:sz w:val="24"/>
        </w:rPr>
        <w:t xml:space="preserve">、签到、通知发送等操作应保持稳定流畅。</w:t>
      </w:r>
      <w:r>
        <w:rPr>
          <w:rFonts w:hint="eastAsia" w:cs="Times New Roman" w:asciiTheme="minorEastAsia" w:hAnsiTheme="minorEastAsia"/>
          <w:bCs/>
          <w:sz w:val="24"/>
          <w:szCs w:val="24"/>
        </w:rPr>
        <w:t xml:space="preserve">系统应具备7×24小时不间断运行能力，</w:t>
      </w:r>
      <w:r>
        <w:rPr>
          <w:rFonts w:hint="eastAsia" w:ascii="Times New Roman" w:hAnsi="Times New Roman" w:cs="Times New Roman"/>
          <w:sz w:val="24"/>
        </w:rPr>
        <w:t xml:space="preserve">系统常规页面访问响应时间应不高于</w:t>
      </w:r>
      <w:r>
        <w:rPr>
          <w:rFonts w:hint="eastAsia" w:ascii="Times New Roman" w:hAnsi="Times New Roman" w:cs="Times New Roman"/>
          <w:sz w:val="24"/>
        </w:rPr>
        <w:t xml:space="preserve">2</w:t>
      </w:r>
      <w:r>
        <w:rPr>
          <w:rFonts w:hint="eastAsia" w:ascii="Times New Roman" w:hAnsi="Times New Roman" w:cs="Times New Roman"/>
          <w:sz w:val="24"/>
        </w:rPr>
        <w:t xml:space="preserve">秒；常规查询、保存、提交、审批等操作响应时间应不高于</w:t>
      </w:r>
      <w:r>
        <w:rPr>
          <w:rFonts w:hint="eastAsia" w:ascii="Times New Roman" w:hAnsi="Times New Roman" w:cs="Times New Roman"/>
          <w:sz w:val="24"/>
        </w:rPr>
        <w:t xml:space="preserve">3</w:t>
      </w:r>
      <w:r>
        <w:rPr>
          <w:rFonts w:hint="eastAsia" w:ascii="Times New Roman" w:hAnsi="Times New Roman" w:cs="Times New Roman"/>
          <w:sz w:val="24"/>
        </w:rPr>
        <w:t xml:space="preserve">秒；复杂统计分析、报表生成、大批量数据查询等操作响应时间原则上不高于</w:t>
      </w:r>
      <w:r>
        <w:rPr>
          <w:rFonts w:hint="eastAsia" w:ascii="Times New Roman" w:hAnsi="Times New Roman" w:cs="Times New Roman"/>
          <w:sz w:val="24"/>
        </w:rPr>
        <w:t xml:space="preserve">10</w:t>
      </w:r>
      <w:r>
        <w:rPr>
          <w:rFonts w:hint="eastAsia" w:ascii="Times New Roman" w:hAnsi="Times New Roman" w:cs="Times New Roman"/>
          <w:sz w:val="24"/>
        </w:rPr>
        <w:t xml:space="preserve">秒。系统应支持不少于</w:t>
      </w:r>
      <w:r>
        <w:rPr>
          <w:rFonts w:hint="eastAsia" w:ascii="Times New Roman" w:hAnsi="Times New Roman" w:cs="Times New Roman"/>
          <w:sz w:val="24"/>
        </w:rPr>
        <w:t xml:space="preserve"> 500</w:t>
      </w:r>
      <w:r>
        <w:rPr>
          <w:rFonts w:hint="eastAsia" w:ascii="Times New Roman" w:hAnsi="Times New Roman" w:cs="Times New Roman"/>
          <w:sz w:val="24"/>
        </w:rPr>
        <w:t xml:space="preserve">名用户同时在线，其中不少于</w:t>
      </w:r>
      <w:r>
        <w:rPr>
          <w:rFonts w:hint="eastAsia" w:ascii="Times New Roman" w:hAnsi="Times New Roman" w:cs="Times New Roman"/>
          <w:sz w:val="24"/>
        </w:rPr>
        <w:t xml:space="preserve">200</w:t>
      </w:r>
      <w:r>
        <w:rPr>
          <w:rFonts w:hint="eastAsia" w:ascii="Times New Roman" w:hAnsi="Times New Roman" w:cs="Times New Roman"/>
          <w:sz w:val="24"/>
        </w:rPr>
        <w:t xml:space="preserve">名用户并发办理业务操作</w:t>
      </w:r>
      <w:r>
        <w:rPr>
          <w:rFonts w:ascii="Times New Roman" w:hAnsi="Times New Roman" w:cs="Times New Roman"/>
          <w:sz w:val="24"/>
        </w:rPr>
        <w:t xml:space="preserve">。</w:t>
      </w:r>
      <w:r>
        <w:rPr>
          <w:rFonts w:hint="eastAsia" w:ascii="Times New Roman" w:hAnsi="Times New Roman" w:cs="Times New Roman"/>
          <w:sz w:val="24"/>
        </w:rPr>
        <w:t xml:space="preserve">供应商</w:t>
      </w:r>
      <w:r>
        <w:rPr>
          <w:rFonts w:ascii="Times New Roman" w:hAnsi="Times New Roman" w:cs="Times New Roman"/>
          <w:sz w:val="24"/>
        </w:rPr>
        <w:t xml:space="preserve">应在</w:t>
      </w:r>
      <w:r>
        <w:rPr>
          <w:rFonts w:hint="eastAsia" w:ascii="Times New Roman" w:hAnsi="Times New Roman" w:cs="Times New Roman"/>
          <w:sz w:val="24"/>
        </w:rPr>
        <w:t xml:space="preserve">响应</w:t>
      </w:r>
      <w:r>
        <w:rPr>
          <w:rFonts w:ascii="Times New Roman" w:hAnsi="Times New Roman" w:cs="Times New Roman"/>
          <w:sz w:val="24"/>
        </w:rPr>
        <w:t xml:space="preserve">文件中说明系统性能指标，包括并发用户数、响应时间、数据处理能力。</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系统应支持会议数据长期积累后的稳定运行，不得因人员数据、签到记录、</w:t>
      </w:r>
      <w:r>
        <w:rPr>
          <w:rFonts w:hint="eastAsia" w:ascii="Times New Roman" w:hAnsi="Times New Roman" w:cs="Times New Roman"/>
          <w:sz w:val="24"/>
        </w:rPr>
        <w:t xml:space="preserve">活动安排、</w:t>
      </w:r>
      <w:r>
        <w:rPr>
          <w:rFonts w:ascii="Times New Roman" w:hAnsi="Times New Roman" w:cs="Times New Roman"/>
          <w:sz w:val="24"/>
        </w:rPr>
        <w:t xml:space="preserve">附件资料等数据量增长而影响</w:t>
      </w:r>
      <w:r>
        <w:rPr>
          <w:rFonts w:hint="eastAsia" w:ascii="Times New Roman" w:hAnsi="Times New Roman" w:cs="Times New Roman"/>
          <w:sz w:val="24"/>
        </w:rPr>
        <w:t xml:space="preserve">上述系统性能</w:t>
      </w:r>
      <w:r>
        <w:rPr>
          <w:rFonts w:ascii="Times New Roman" w:hAnsi="Times New Roman" w:cs="Times New Roman"/>
          <w:sz w:val="24"/>
        </w:rPr>
        <w:t xml:space="preserve">。</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4</w:t>
      </w:r>
      <w:r>
        <w:rPr>
          <w:rFonts w:hint="eastAsia" w:ascii="Times New Roman" w:hAnsi="Times New Roman" w:cs="Times New Roman"/>
          <w:b/>
          <w:bCs/>
          <w:sz w:val="24"/>
        </w:rPr>
        <w:t xml:space="preserve">）</w:t>
      </w:r>
      <w:r>
        <w:rPr>
          <w:rFonts w:ascii="Times New Roman" w:hAnsi="Times New Roman" w:cs="Times New Roman"/>
          <w:b/>
          <w:bCs/>
          <w:sz w:val="24"/>
        </w:rPr>
        <w:t xml:space="preserve">可靠性与稳定性要求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系统应采用成熟可靠的技术路线，具备稳定运行能力。系统应支持异常提示、错误处理、操作回退、数据校验等机制，避免因误操作或系统异常造成数据丢失、流程中断或会议安排错误。</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系统应支持数据备份、恢复和故障处理机制。</w:t>
      </w:r>
      <w:r>
        <w:rPr>
          <w:rFonts w:hint="eastAsia" w:cs="Times New Roman" w:asciiTheme="minorEastAsia" w:hAnsiTheme="minorEastAsia"/>
          <w:bCs/>
          <w:sz w:val="24"/>
          <w:szCs w:val="24"/>
        </w:rPr>
        <w:t xml:space="preserve">每天至少进行一次数据全量备份，重要数据实时备份，确保数据在出现丢失或损坏时能够完整恢复。</w:t>
      </w:r>
      <w:r>
        <w:rPr>
          <w:rFonts w:ascii="Times New Roman" w:hAnsi="Times New Roman" w:cs="Times New Roman"/>
          <w:sz w:val="24"/>
        </w:rPr>
        <w:t xml:space="preserve">发生服务器故障、网络异常、设备异常或接口调用失败时，系统应能够提供明确提示，并支持运维人员快速定位和处理问题。</w:t>
      </w:r>
      <w:r/>
    </w:p>
    <w:p>
      <w:pPr>
        <w:ind w:firstLine="480"/>
        <w:spacing w:line="360" w:lineRule="auto"/>
        <w:rPr>
          <w:rFonts w:ascii="Times New Roman" w:hAnsi="Times New Roman" w:cs="Times New Roman"/>
          <w:sz w:val="24"/>
        </w:rPr>
      </w:pPr>
      <w:r>
        <w:rPr>
          <w:rFonts w:hint="eastAsia" w:cs="Times New Roman" w:asciiTheme="minorEastAsia" w:hAnsiTheme="minorEastAsia"/>
          <w:bCs/>
          <w:sz w:val="24"/>
          <w:szCs w:val="24"/>
        </w:rPr>
        <w:t xml:space="preserve">若发生一般性故障（如单个服务器节点故障），系统应在30分钟内自动恢复正常运行；遇到重大故障（如数据中心故障）也需在2小时内恢复。</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5</w:t>
      </w:r>
      <w:r>
        <w:rPr>
          <w:rFonts w:hint="eastAsia" w:ascii="Times New Roman" w:hAnsi="Times New Roman" w:cs="Times New Roman"/>
          <w:b/>
          <w:bCs/>
          <w:sz w:val="24"/>
        </w:rPr>
        <w:t xml:space="preserve">）</w:t>
      </w:r>
      <w:r>
        <w:rPr>
          <w:rFonts w:ascii="Times New Roman" w:hAnsi="Times New Roman" w:cs="Times New Roman"/>
          <w:b/>
          <w:bCs/>
          <w:sz w:val="24"/>
        </w:rPr>
        <w:t xml:space="preserve">可扩展性要求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系统应具备良好的扩展能力，能够根据采购人未来业务发展需要扩展参会人员规模、</w:t>
      </w:r>
      <w:r>
        <w:rPr>
          <w:rFonts w:hint="eastAsia" w:ascii="Times New Roman" w:hAnsi="Times New Roman" w:cs="Times New Roman"/>
          <w:sz w:val="24"/>
        </w:rPr>
        <w:t xml:space="preserve">指令</w:t>
      </w:r>
      <w:r>
        <w:rPr>
          <w:rFonts w:ascii="Times New Roman" w:hAnsi="Times New Roman" w:cs="Times New Roman"/>
          <w:sz w:val="24"/>
        </w:rPr>
        <w:t xml:space="preserve">流程、统计报表、接口系统和智能化功能。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系统功能模块应相对独立，支持按需启用、配置和扩展。后续新增</w:t>
      </w:r>
      <w:r>
        <w:rPr>
          <w:rFonts w:hint="eastAsia" w:ascii="Times New Roman" w:hAnsi="Times New Roman" w:cs="Times New Roman"/>
          <w:sz w:val="24"/>
        </w:rPr>
        <w:t xml:space="preserve">会议活动、</w:t>
      </w:r>
      <w:r>
        <w:rPr>
          <w:rFonts w:ascii="Times New Roman" w:hAnsi="Times New Roman" w:cs="Times New Roman"/>
          <w:sz w:val="24"/>
        </w:rPr>
        <w:t xml:space="preserve">调整组织架构、变更</w:t>
      </w:r>
      <w:r>
        <w:rPr>
          <w:rFonts w:hint="eastAsia" w:ascii="Times New Roman" w:hAnsi="Times New Roman" w:cs="Times New Roman"/>
          <w:sz w:val="24"/>
        </w:rPr>
        <w:t xml:space="preserve">指令</w:t>
      </w:r>
      <w:r>
        <w:rPr>
          <w:rFonts w:ascii="Times New Roman" w:hAnsi="Times New Roman" w:cs="Times New Roman"/>
          <w:sz w:val="24"/>
        </w:rPr>
        <w:t xml:space="preserve">流程、增加服务事项等，应尽量通过后台配置完成，减少二次开发工作量。</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6</w:t>
      </w:r>
      <w:r>
        <w:rPr>
          <w:rFonts w:hint="eastAsia" w:ascii="Times New Roman" w:hAnsi="Times New Roman" w:cs="Times New Roman"/>
          <w:b/>
          <w:bCs/>
          <w:sz w:val="24"/>
        </w:rPr>
        <w:t xml:space="preserve">）</w:t>
      </w:r>
      <w:r>
        <w:rPr>
          <w:rFonts w:ascii="Times New Roman" w:hAnsi="Times New Roman" w:cs="Times New Roman"/>
          <w:b/>
          <w:bCs/>
          <w:sz w:val="24"/>
        </w:rPr>
        <w:t xml:space="preserve">数据管理要求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系统应支持会务数据统一管理，包括会议基础信息、</w:t>
      </w:r>
      <w:r>
        <w:rPr>
          <w:rFonts w:hint="eastAsia" w:ascii="Times New Roman" w:hAnsi="Times New Roman" w:cs="Times New Roman"/>
          <w:sz w:val="24"/>
        </w:rPr>
        <w:t xml:space="preserve">会场</w:t>
      </w:r>
      <w:r>
        <w:rPr>
          <w:rFonts w:ascii="Times New Roman" w:hAnsi="Times New Roman" w:cs="Times New Roman"/>
          <w:sz w:val="24"/>
        </w:rPr>
        <w:t xml:space="preserve">资源、参会人员、会议资料、</w:t>
      </w:r>
      <w:r>
        <w:rPr>
          <w:rFonts w:hint="eastAsia" w:ascii="Times New Roman" w:hAnsi="Times New Roman" w:cs="Times New Roman"/>
          <w:sz w:val="24"/>
        </w:rPr>
        <w:t xml:space="preserve">变更</w:t>
      </w:r>
      <w:r>
        <w:rPr>
          <w:rFonts w:ascii="Times New Roman" w:hAnsi="Times New Roman" w:cs="Times New Roman"/>
          <w:sz w:val="24"/>
        </w:rPr>
        <w:t xml:space="preserve">记录、签到记录、服务保障记录、统计报表等。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系统应支持数据查询、筛选、统计、</w:t>
      </w:r>
      <w:r>
        <w:rPr>
          <w:rFonts w:hint="eastAsia" w:ascii="Times New Roman" w:hAnsi="Times New Roman" w:cs="Times New Roman"/>
          <w:sz w:val="24"/>
        </w:rPr>
        <w:t xml:space="preserve">导入、</w:t>
      </w:r>
      <w:r>
        <w:rPr>
          <w:rFonts w:ascii="Times New Roman" w:hAnsi="Times New Roman" w:cs="Times New Roman"/>
          <w:sz w:val="24"/>
        </w:rPr>
        <w:t xml:space="preserve">导出和归档。</w:t>
      </w:r>
      <w:r>
        <w:rPr>
          <w:rFonts w:hint="eastAsia" w:ascii="Times New Roman" w:hAnsi="Times New Roman" w:cs="Times New Roman"/>
          <w:sz w:val="24"/>
        </w:rPr>
        <w:t xml:space="preserve">导入格式支持常见的办公格式，如</w:t>
      </w:r>
      <w:r>
        <w:rPr>
          <w:rFonts w:ascii="Times New Roman" w:hAnsi="Times New Roman" w:cs="Times New Roman"/>
          <w:sz w:val="24"/>
        </w:rPr>
        <w:t xml:space="preserve">Excel</w:t>
      </w:r>
      <w:r>
        <w:rPr>
          <w:rFonts w:hint="eastAsia" w:ascii="Times New Roman" w:hAnsi="Times New Roman" w:cs="Times New Roman"/>
          <w:sz w:val="24"/>
        </w:rPr>
        <w:t xml:space="preserve">等</w:t>
      </w:r>
      <w:r>
        <w:rPr>
          <w:rFonts w:ascii="Times New Roman" w:hAnsi="Times New Roman" w:cs="Times New Roman"/>
          <w:sz w:val="24"/>
        </w:rPr>
        <w:t xml:space="preserve">导出格式应支持常用办公格式，如</w:t>
      </w:r>
      <w:r>
        <w:rPr>
          <w:rFonts w:ascii="Times New Roman" w:hAnsi="Times New Roman" w:cs="Times New Roman"/>
          <w:sz w:val="24"/>
        </w:rPr>
        <w:t xml:space="preserve">Excel</w:t>
      </w:r>
      <w:r>
        <w:rPr>
          <w:rFonts w:ascii="Times New Roman" w:hAnsi="Times New Roman" w:cs="Times New Roman"/>
          <w:sz w:val="24"/>
        </w:rPr>
        <w:t xml:space="preserve">、</w:t>
      </w:r>
      <w:r>
        <w:rPr>
          <w:rFonts w:hint="eastAsia" w:ascii="Times New Roman" w:hAnsi="Times New Roman" w:cs="Times New Roman"/>
          <w:sz w:val="24"/>
        </w:rPr>
        <w:t xml:space="preserve">Word</w:t>
      </w:r>
      <w:r>
        <w:rPr>
          <w:rFonts w:hint="eastAsia" w:ascii="Times New Roman" w:hAnsi="Times New Roman" w:cs="Times New Roman"/>
          <w:sz w:val="24"/>
        </w:rPr>
        <w:t xml:space="preserve">、</w:t>
      </w:r>
      <w:r>
        <w:rPr>
          <w:rFonts w:ascii="Times New Roman" w:hAnsi="Times New Roman" w:cs="Times New Roman"/>
          <w:sz w:val="24"/>
        </w:rPr>
        <w:t xml:space="preserve">PDF</w:t>
      </w:r>
      <w:r>
        <w:rPr>
          <w:rFonts w:ascii="Times New Roman" w:hAnsi="Times New Roman" w:cs="Times New Roman"/>
          <w:sz w:val="24"/>
        </w:rPr>
        <w:t xml:space="preserve">或采购人认可的其他格式。</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系统应支持历史数据迁移或导入，</w:t>
      </w:r>
      <w:r>
        <w:rPr>
          <w:rFonts w:hint="eastAsia" w:ascii="Times New Roman" w:hAnsi="Times New Roman" w:cs="Times New Roman"/>
          <w:sz w:val="24"/>
        </w:rPr>
        <w:t xml:space="preserve">供应商</w:t>
      </w:r>
      <w:r>
        <w:rPr>
          <w:rFonts w:ascii="Times New Roman" w:hAnsi="Times New Roman" w:cs="Times New Roman"/>
          <w:sz w:val="24"/>
        </w:rPr>
        <w:t xml:space="preserve">应根据采购人现有数据情况制定数据整理、导入、校验和迁移方案，确保新旧系统衔接平稳。</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7</w:t>
      </w:r>
      <w:r>
        <w:rPr>
          <w:rFonts w:hint="eastAsia" w:ascii="Times New Roman" w:hAnsi="Times New Roman" w:cs="Times New Roman"/>
          <w:b/>
          <w:bCs/>
          <w:sz w:val="24"/>
        </w:rPr>
        <w:t xml:space="preserve">）</w:t>
      </w:r>
      <w:r>
        <w:rPr>
          <w:rFonts w:ascii="Times New Roman" w:hAnsi="Times New Roman" w:cs="Times New Roman"/>
          <w:b/>
          <w:bCs/>
          <w:sz w:val="24"/>
        </w:rPr>
        <w:t xml:space="preserve">易用性要求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系统界面应简洁清晰、操作便捷，符合日常办公人员使用习惯。常用操作应减少步骤，</w:t>
      </w:r>
      <w:r>
        <w:rPr>
          <w:rFonts w:hint="eastAsia" w:ascii="Times New Roman" w:hAnsi="Times New Roman" w:cs="Times New Roman"/>
          <w:sz w:val="24"/>
        </w:rPr>
        <w:t xml:space="preserve">嘉宾信息增删改查、嘉宾签到、活动安排</w:t>
      </w:r>
      <w:r>
        <w:rPr>
          <w:rFonts w:ascii="Times New Roman" w:hAnsi="Times New Roman" w:cs="Times New Roman"/>
          <w:sz w:val="24"/>
        </w:rPr>
        <w:t xml:space="preserve">、</w:t>
      </w:r>
      <w:r>
        <w:rPr>
          <w:rFonts w:hint="eastAsia" w:ascii="Times New Roman" w:hAnsi="Times New Roman" w:cs="Times New Roman"/>
          <w:sz w:val="24"/>
        </w:rPr>
        <w:t xml:space="preserve">食宿车辆安排、指令流程</w:t>
      </w:r>
      <w:r>
        <w:rPr>
          <w:rFonts w:ascii="Times New Roman" w:hAnsi="Times New Roman" w:cs="Times New Roman"/>
          <w:sz w:val="24"/>
        </w:rPr>
        <w:t xml:space="preserve">询等高频功能应易于查找和使用。</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系统应支持必要的消息提醒和状态提示，包括</w:t>
      </w:r>
      <w:r>
        <w:rPr>
          <w:rFonts w:hint="eastAsia" w:ascii="Times New Roman" w:hAnsi="Times New Roman" w:cs="Times New Roman"/>
          <w:sz w:val="24"/>
        </w:rPr>
        <w:t xml:space="preserve">嘉宾信息变动提醒、信息不全提醒、签到提醒、活动</w:t>
      </w:r>
      <w:r>
        <w:rPr>
          <w:rFonts w:ascii="Times New Roman" w:hAnsi="Times New Roman" w:cs="Times New Roman"/>
          <w:sz w:val="24"/>
        </w:rPr>
        <w:t xml:space="preserve">开始提醒、</w:t>
      </w:r>
      <w:r>
        <w:rPr>
          <w:rFonts w:hint="eastAsia" w:ascii="Times New Roman" w:hAnsi="Times New Roman" w:cs="Times New Roman"/>
          <w:sz w:val="24"/>
        </w:rPr>
        <w:t xml:space="preserve">活动</w:t>
      </w:r>
      <w:r>
        <w:rPr>
          <w:rFonts w:ascii="Times New Roman" w:hAnsi="Times New Roman" w:cs="Times New Roman"/>
          <w:sz w:val="24"/>
        </w:rPr>
        <w:t xml:space="preserve">变更提醒、任务提醒等。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后台管理功能应便于管理员维护组织架构、人员信息、</w:t>
      </w:r>
      <w:r>
        <w:rPr>
          <w:rFonts w:hint="eastAsia" w:ascii="Times New Roman" w:hAnsi="Times New Roman" w:cs="Times New Roman"/>
          <w:sz w:val="24"/>
        </w:rPr>
        <w:t xml:space="preserve">会议活动</w:t>
      </w:r>
      <w:r>
        <w:rPr>
          <w:rFonts w:ascii="Times New Roman" w:hAnsi="Times New Roman" w:cs="Times New Roman"/>
          <w:sz w:val="24"/>
        </w:rPr>
        <w:t xml:space="preserve">信息、</w:t>
      </w:r>
      <w:r>
        <w:rPr>
          <w:rFonts w:hint="eastAsia" w:ascii="Times New Roman" w:hAnsi="Times New Roman" w:cs="Times New Roman"/>
          <w:sz w:val="24"/>
        </w:rPr>
        <w:t xml:space="preserve">酒店食宿信息、车辆信息、</w:t>
      </w:r>
      <w:r>
        <w:rPr>
          <w:rFonts w:ascii="Times New Roman" w:hAnsi="Times New Roman" w:cs="Times New Roman"/>
          <w:sz w:val="24"/>
        </w:rPr>
        <w:t xml:space="preserve">系统参数、通知模板和权限配置。</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8</w:t>
      </w:r>
      <w:r>
        <w:rPr>
          <w:rFonts w:hint="eastAsia" w:ascii="Times New Roman" w:hAnsi="Times New Roman" w:cs="Times New Roman"/>
          <w:b/>
          <w:bCs/>
          <w:sz w:val="24"/>
        </w:rPr>
        <w:t xml:space="preserve">）</w:t>
      </w:r>
      <w:r>
        <w:rPr>
          <w:rFonts w:ascii="Times New Roman" w:hAnsi="Times New Roman" w:cs="Times New Roman"/>
          <w:b/>
          <w:bCs/>
          <w:sz w:val="24"/>
        </w:rPr>
        <w:t xml:space="preserve">运维管理要求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系统应提供后台运维管理功能，支持用户管理、角色权限管理、组织机构管理、系统参数配置、日志查询、数据备份、设备状态查看等。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应提供完整的运维服务方案，包括系统巡检、故障处理、版本升级、问题响应、数据维护、技术支持和人员培训等内容。</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系统应支持后续升级维护，</w:t>
      </w:r>
      <w:r>
        <w:rPr>
          <w:rFonts w:hint="eastAsia" w:ascii="Times New Roman" w:hAnsi="Times New Roman" w:cs="Times New Roman"/>
          <w:sz w:val="24"/>
        </w:rPr>
        <w:t xml:space="preserve">供应商</w:t>
      </w:r>
      <w:r>
        <w:rPr>
          <w:rFonts w:ascii="Times New Roman" w:hAnsi="Times New Roman" w:cs="Times New Roman"/>
          <w:sz w:val="24"/>
        </w:rPr>
        <w:t xml:space="preserve">应在</w:t>
      </w:r>
      <w:r>
        <w:rPr>
          <w:rFonts w:hint="eastAsia" w:ascii="Times New Roman" w:hAnsi="Times New Roman" w:cs="Times New Roman"/>
          <w:sz w:val="24"/>
        </w:rPr>
        <w:t xml:space="preserve">运维</w:t>
      </w:r>
      <w:r>
        <w:rPr>
          <w:rFonts w:ascii="Times New Roman" w:hAnsi="Times New Roman" w:cs="Times New Roman"/>
          <w:sz w:val="24"/>
        </w:rPr>
        <w:t xml:space="preserve">期内对系统缺陷、兼容性问题和项目范围内的功能问题进行及时修复。</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2.</w:t>
      </w:r>
      <w:r>
        <w:rPr>
          <w:rFonts w:hint="eastAsia" w:ascii="Times New Roman" w:hAnsi="Times New Roman" w:cs="Times New Roman"/>
          <w:b/>
          <w:bCs/>
          <w:sz w:val="24"/>
        </w:rPr>
        <w:t xml:space="preserve">安全性要求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1</w:t>
      </w:r>
      <w:r>
        <w:rPr>
          <w:rFonts w:hint="eastAsia" w:ascii="Times New Roman" w:hAnsi="Times New Roman" w:cs="Times New Roman"/>
          <w:b/>
          <w:bCs/>
          <w:sz w:val="24"/>
        </w:rPr>
        <w:t xml:space="preserve">）总体安全要求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所提供的会务系统智能化升级改造方案应符合国家网络安全、数据安全、个人信息保护等相关法律法规及标准规范要求，包括但不限于《中华人民共和国网络安全法》《中华人民共和国数据安全法》《中华人民共和国个人信息保护法》以及网络安全等级保护相关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系统建设应坚持</w:t>
      </w:r>
      <w:r>
        <w:rPr>
          <w:rFonts w:ascii="Times New Roman" w:hAnsi="Times New Roman" w:cs="Times New Roman"/>
          <w:sz w:val="24"/>
        </w:rPr>
        <w:t xml:space="preserve">“</w:t>
      </w:r>
      <w:r>
        <w:rPr>
          <w:rFonts w:ascii="Times New Roman" w:hAnsi="Times New Roman" w:cs="Times New Roman"/>
          <w:sz w:val="24"/>
        </w:rPr>
        <w:t xml:space="preserve">安全可控、最小权限、全程留痕、数据可管、风险可追溯</w:t>
      </w:r>
      <w:r>
        <w:rPr>
          <w:rFonts w:ascii="Times New Roman" w:hAnsi="Times New Roman" w:cs="Times New Roman"/>
          <w:sz w:val="24"/>
        </w:rPr>
        <w:t xml:space="preserve">”</w:t>
      </w:r>
      <w:r>
        <w:rPr>
          <w:rFonts w:ascii="Times New Roman" w:hAnsi="Times New Roman" w:cs="Times New Roman"/>
          <w:sz w:val="24"/>
        </w:rPr>
        <w:t xml:space="preserve">的原则，确保</w:t>
      </w:r>
      <w:r>
        <w:rPr>
          <w:rFonts w:hint="eastAsia" w:ascii="Times New Roman" w:hAnsi="Times New Roman" w:cs="Times New Roman"/>
          <w:sz w:val="24"/>
        </w:rPr>
        <w:t xml:space="preserve">嘉宾信息、活动安排、接待安排、活动</w:t>
      </w:r>
      <w:r>
        <w:rPr>
          <w:rFonts w:ascii="Times New Roman" w:hAnsi="Times New Roman" w:cs="Times New Roman"/>
          <w:sz w:val="24"/>
        </w:rPr>
        <w:t xml:space="preserve">资料、数据统计分析等业</w:t>
      </w:r>
      <w:r>
        <w:rPr>
          <w:rFonts w:ascii="Times New Roman" w:hAnsi="Times New Roman" w:cs="Times New Roman"/>
          <w:sz w:val="24"/>
        </w:rPr>
        <w:t xml:space="preserve">务环节安全可靠。</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2</w:t>
      </w:r>
      <w:r>
        <w:rPr>
          <w:rFonts w:hint="eastAsia" w:ascii="Times New Roman" w:hAnsi="Times New Roman" w:cs="Times New Roman"/>
          <w:b/>
          <w:bCs/>
          <w:sz w:val="24"/>
        </w:rPr>
        <w:t xml:space="preserve">）网络与部署安全</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系统应支持在采购人指定的网络环境中部署，包括政务外网、单位内网或专有网络环境。未经采购人同意，不得擅自接入互联网、公有云平台或第三方服务。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系统应具备网络访问控制能力，支持按用户、角色、终端、</w:t>
      </w:r>
      <w:r>
        <w:rPr>
          <w:rFonts w:ascii="Times New Roman" w:hAnsi="Times New Roman" w:cs="Times New Roman"/>
          <w:sz w:val="24"/>
        </w:rPr>
        <w:t xml:space="preserve">IP</w:t>
      </w:r>
      <w:r>
        <w:rPr>
          <w:rFonts w:ascii="Times New Roman" w:hAnsi="Times New Roman" w:cs="Times New Roman"/>
          <w:sz w:val="24"/>
        </w:rPr>
        <w:t xml:space="preserve">地址、网络区域等维度进行访问限制。涉及跨网、远程访问、移动端访问的，应采取身份认证、传输加密、权限控制、日志审计等安全措施。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系统所涉及的服务器、终端等应具备必要的安全防护能力，避免弱口令、默认账号、未授权访问、开放不必要端口等安全风险</w:t>
      </w:r>
      <w:r>
        <w:rPr>
          <w:rFonts w:hint="eastAsia" w:ascii="Times New Roman" w:hAnsi="Times New Roman" w:cs="Times New Roman"/>
          <w:sz w:val="24"/>
        </w:rPr>
        <w:t xml:space="preserve">。</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3</w:t>
      </w:r>
      <w:r>
        <w:rPr>
          <w:rFonts w:hint="eastAsia" w:ascii="Times New Roman" w:hAnsi="Times New Roman" w:cs="Times New Roman"/>
          <w:b/>
          <w:bCs/>
          <w:sz w:val="24"/>
        </w:rPr>
        <w:t xml:space="preserve">）身份认证与权限管理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系统应提供完善的用户身份认证机制，支持账号密码认证，并可根据采购人现有条件对接统一身份认证、短信验证</w:t>
      </w:r>
      <w:r>
        <w:rPr>
          <w:rFonts w:hint="eastAsia" w:ascii="Times New Roman" w:hAnsi="Times New Roman" w:cs="Times New Roman"/>
          <w:sz w:val="24"/>
        </w:rPr>
        <w:t xml:space="preserve">等</w:t>
      </w:r>
      <w:r>
        <w:rPr>
          <w:rFonts w:ascii="Times New Roman" w:hAnsi="Times New Roman" w:cs="Times New Roman"/>
          <w:sz w:val="24"/>
        </w:rPr>
        <w:t xml:space="preserve">其他认证方式。</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系统应支持基于角色的权限管理，至少应区分系统管理员、</w:t>
      </w:r>
      <w:r>
        <w:rPr>
          <w:rFonts w:hint="eastAsia" w:ascii="Times New Roman" w:hAnsi="Times New Roman" w:cs="Times New Roman"/>
          <w:sz w:val="24"/>
        </w:rPr>
        <w:t xml:space="preserve">专班</w:t>
      </w:r>
      <w:r>
        <w:rPr>
          <w:rFonts w:ascii="Times New Roman" w:hAnsi="Times New Roman" w:cs="Times New Roman"/>
          <w:sz w:val="24"/>
        </w:rPr>
        <w:t xml:space="preserve">管理员、</w:t>
      </w:r>
      <w:r>
        <w:rPr>
          <w:rFonts w:hint="eastAsia" w:ascii="Times New Roman" w:hAnsi="Times New Roman" w:cs="Times New Roman"/>
          <w:sz w:val="24"/>
        </w:rPr>
        <w:t xml:space="preserve">专班普通人员</w:t>
      </w:r>
      <w:r>
        <w:rPr>
          <w:rFonts w:ascii="Times New Roman" w:hAnsi="Times New Roman" w:cs="Times New Roman"/>
          <w:sz w:val="24"/>
        </w:rPr>
        <w:t xml:space="preserve">、</w:t>
      </w:r>
      <w:r>
        <w:rPr>
          <w:rFonts w:hint="eastAsia" w:ascii="Times New Roman" w:hAnsi="Times New Roman" w:cs="Times New Roman"/>
          <w:sz w:val="24"/>
        </w:rPr>
        <w:t xml:space="preserve">联络官</w:t>
      </w:r>
      <w:r>
        <w:rPr>
          <w:rFonts w:ascii="Times New Roman" w:hAnsi="Times New Roman" w:cs="Times New Roman"/>
          <w:sz w:val="24"/>
        </w:rPr>
        <w:t xml:space="preserve">等角色。不同角色应按照最小权限原则配置功能权限、数据权限和操作权限。</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系统应支持密码复杂度策略、密码有效期策略、登录失败锁定、会话超时自动退出、异地</w:t>
      </w:r>
      <w:r>
        <w:rPr>
          <w:rFonts w:ascii="Times New Roman" w:hAnsi="Times New Roman" w:cs="Times New Roman"/>
          <w:sz w:val="24"/>
        </w:rPr>
        <w:t xml:space="preserve">/</w:t>
      </w:r>
      <w:r>
        <w:rPr>
          <w:rFonts w:ascii="Times New Roman" w:hAnsi="Times New Roman" w:cs="Times New Roman"/>
          <w:sz w:val="24"/>
        </w:rPr>
        <w:t xml:space="preserve">异常登录提醒等安全功能。管理员账号和高权限账号应支持强化认证和操作审计。</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4</w:t>
      </w:r>
      <w:r>
        <w:rPr>
          <w:rFonts w:hint="eastAsia" w:ascii="Times New Roman" w:hAnsi="Times New Roman" w:cs="Times New Roman"/>
          <w:b/>
          <w:bCs/>
          <w:sz w:val="24"/>
        </w:rPr>
        <w:t xml:space="preserve">）</w:t>
      </w:r>
      <w:r>
        <w:rPr>
          <w:rFonts w:ascii="Times New Roman" w:hAnsi="Times New Roman" w:cs="Times New Roman"/>
          <w:b/>
          <w:bCs/>
          <w:sz w:val="24"/>
        </w:rPr>
        <w:t xml:space="preserve">数据安全要求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系统应对会议相关数据进行分类管理，包括但不限于</w:t>
      </w:r>
      <w:r>
        <w:rPr>
          <w:rFonts w:hint="eastAsia" w:ascii="Times New Roman" w:hAnsi="Times New Roman" w:cs="Times New Roman"/>
          <w:sz w:val="24"/>
        </w:rPr>
        <w:t xml:space="preserve">嘉宾信息</w:t>
      </w:r>
      <w:r>
        <w:rPr>
          <w:rFonts w:ascii="Times New Roman" w:hAnsi="Times New Roman" w:cs="Times New Roman"/>
          <w:sz w:val="24"/>
        </w:rPr>
        <w:t xml:space="preserve">、</w:t>
      </w:r>
      <w:r>
        <w:rPr>
          <w:rFonts w:hint="eastAsia" w:ascii="Times New Roman" w:hAnsi="Times New Roman" w:cs="Times New Roman"/>
          <w:sz w:val="24"/>
        </w:rPr>
        <w:t xml:space="preserve">工作人员信息、会议活动、会议资料、接待安排、统计报表、系统日志等。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系统应采取有效措施保障数据在采集、传输、存储、使用、备份、导出、归档和删除过程中的安全。涉及敏感数据、个人信息、会议资料的，应采用加密传输、权限控制、访问审计、脱敏展示等措施。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系统应支持数据备份和恢复机制，能够按照采购人要求进行定期备份、手动备份和恢复验证。备份数据应具备访问控制和防篡改措施。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系统涉及参会人员姓名、单位、职务、手机号、证件号、</w:t>
      </w:r>
      <w:r>
        <w:rPr>
          <w:rFonts w:hint="eastAsia" w:ascii="Times New Roman" w:hAnsi="Times New Roman" w:cs="Times New Roman"/>
          <w:sz w:val="24"/>
        </w:rPr>
        <w:t xml:space="preserve">照片</w:t>
      </w:r>
      <w:r>
        <w:rPr>
          <w:rFonts w:ascii="Times New Roman" w:hAnsi="Times New Roman" w:cs="Times New Roman"/>
          <w:sz w:val="24"/>
        </w:rPr>
        <w:t xml:space="preserve">、签到记录等个人信息的，应符合个人信息保护相关要求。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及其项目人员应对在项目实施、培训、运行维护过程中获知业务数</w:t>
      </w:r>
      <w:r>
        <w:rPr>
          <w:rFonts w:ascii="Times New Roman" w:hAnsi="Times New Roman" w:cs="Times New Roman"/>
          <w:sz w:val="24"/>
        </w:rPr>
        <w:t xml:space="preserve">据承担保密义务。未经采购人书面同意，</w:t>
      </w:r>
      <w:r>
        <w:rPr>
          <w:rFonts w:hint="eastAsia" w:ascii="Times New Roman" w:hAnsi="Times New Roman" w:cs="Times New Roman"/>
          <w:sz w:val="24"/>
        </w:rPr>
        <w:t xml:space="preserve">供应商</w:t>
      </w:r>
      <w:r>
        <w:rPr>
          <w:rFonts w:ascii="Times New Roman" w:hAnsi="Times New Roman" w:cs="Times New Roman"/>
          <w:sz w:val="24"/>
        </w:rPr>
        <w:t xml:space="preserve">不得复制、留存、传播、公开或用于其他商业目的。项目实施、运维、培训和售后过程中接触到的个人信息和</w:t>
      </w:r>
      <w:r>
        <w:rPr>
          <w:rFonts w:hint="eastAsia" w:ascii="Times New Roman" w:hAnsi="Times New Roman" w:cs="Times New Roman"/>
          <w:sz w:val="24"/>
        </w:rPr>
        <w:t xml:space="preserve">活动</w:t>
      </w:r>
      <w:r>
        <w:rPr>
          <w:rFonts w:ascii="Times New Roman" w:hAnsi="Times New Roman" w:cs="Times New Roman"/>
          <w:sz w:val="24"/>
        </w:rPr>
        <w:t xml:space="preserve">数据，投标人应承担保密责任。项目结束或采购人要求时，</w:t>
      </w:r>
      <w:r>
        <w:rPr>
          <w:rFonts w:hint="eastAsia" w:ascii="Times New Roman" w:hAnsi="Times New Roman" w:cs="Times New Roman"/>
          <w:sz w:val="24"/>
        </w:rPr>
        <w:t xml:space="preserve">供应商</w:t>
      </w:r>
      <w:r>
        <w:rPr>
          <w:rFonts w:ascii="Times New Roman" w:hAnsi="Times New Roman" w:cs="Times New Roman"/>
          <w:sz w:val="24"/>
        </w:rPr>
        <w:t xml:space="preserve">应按要求完成数据移交、删除或销毁。参与本项目的实施、开发、运维人员</w:t>
      </w:r>
      <w:r>
        <w:rPr>
          <w:rFonts w:hint="eastAsia" w:ascii="Times New Roman" w:hAnsi="Times New Roman" w:cs="Times New Roman"/>
          <w:sz w:val="24"/>
        </w:rPr>
        <w:t xml:space="preserve">应</w:t>
      </w:r>
      <w:r>
        <w:rPr>
          <w:rFonts w:ascii="Times New Roman" w:hAnsi="Times New Roman" w:cs="Times New Roman"/>
          <w:sz w:val="24"/>
        </w:rPr>
        <w:t xml:space="preserve">签署保密承诺。</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5</w:t>
      </w:r>
      <w:r>
        <w:rPr>
          <w:rFonts w:hint="eastAsia" w:ascii="Times New Roman" w:hAnsi="Times New Roman" w:cs="Times New Roman"/>
          <w:b/>
          <w:bCs/>
          <w:sz w:val="24"/>
        </w:rPr>
        <w:t xml:space="preserve">）</w:t>
      </w:r>
      <w:r>
        <w:rPr>
          <w:rFonts w:ascii="Times New Roman" w:hAnsi="Times New Roman" w:cs="Times New Roman"/>
          <w:b/>
          <w:bCs/>
          <w:sz w:val="24"/>
        </w:rPr>
        <w:t xml:space="preserve">日志审计要求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系统应具备完整的日志记录和审计能力，至少包括用户登录日志、</w:t>
      </w:r>
      <w:r>
        <w:rPr>
          <w:rFonts w:hint="eastAsia" w:ascii="Times New Roman" w:hAnsi="Times New Roman" w:cs="Times New Roman"/>
          <w:sz w:val="24"/>
        </w:rPr>
        <w:t xml:space="preserve">数据</w:t>
      </w:r>
      <w:r>
        <w:rPr>
          <w:rFonts w:ascii="Times New Roman" w:hAnsi="Times New Roman" w:cs="Times New Roman"/>
          <w:sz w:val="24"/>
        </w:rPr>
        <w:t xml:space="preserve">变更日志、</w:t>
      </w:r>
      <w:r>
        <w:rPr>
          <w:rFonts w:hint="eastAsia" w:ascii="Times New Roman" w:hAnsi="Times New Roman" w:cs="Times New Roman"/>
          <w:sz w:val="24"/>
        </w:rPr>
        <w:t xml:space="preserve">数据导出日志、</w:t>
      </w:r>
      <w:r>
        <w:rPr>
          <w:rFonts w:ascii="Times New Roman" w:hAnsi="Times New Roman" w:cs="Times New Roman"/>
          <w:sz w:val="24"/>
        </w:rPr>
        <w:t xml:space="preserve">接口调用日志、系统异常日志和管理员操作日志。</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日志内容应包括操作人、操作时间、操作对象、操作类型、来源</w:t>
      </w:r>
      <w:r>
        <w:rPr>
          <w:rFonts w:ascii="Times New Roman" w:hAnsi="Times New Roman" w:cs="Times New Roman"/>
          <w:sz w:val="24"/>
        </w:rPr>
        <w:t xml:space="preserve">IP</w:t>
      </w:r>
      <w:r>
        <w:rPr>
          <w:rFonts w:ascii="Times New Roman" w:hAnsi="Times New Roman" w:cs="Times New Roman"/>
          <w:sz w:val="24"/>
        </w:rPr>
        <w:t xml:space="preserve">或终端信息、操作结果等。日志</w:t>
      </w:r>
      <w:r>
        <w:rPr>
          <w:rFonts w:hint="eastAsia" w:ascii="Times New Roman" w:hAnsi="Times New Roman" w:cs="Times New Roman"/>
          <w:sz w:val="24"/>
        </w:rPr>
        <w:t xml:space="preserve">不得</w:t>
      </w:r>
      <w:r>
        <w:rPr>
          <w:rFonts w:ascii="Times New Roman" w:hAnsi="Times New Roman" w:cs="Times New Roman"/>
          <w:sz w:val="24"/>
        </w:rPr>
        <w:t xml:space="preserve">修改、删除或覆盖，并支持查询、筛选、导出和留存。</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日志保存期限应满足采购人管理要求，原则上不少于</w:t>
      </w:r>
      <w:r>
        <w:rPr>
          <w:rFonts w:ascii="Times New Roman" w:hAnsi="Times New Roman" w:cs="Times New Roman"/>
          <w:sz w:val="24"/>
        </w:rPr>
        <w:t xml:space="preserve">6</w:t>
      </w:r>
      <w:r>
        <w:rPr>
          <w:rFonts w:ascii="Times New Roman" w:hAnsi="Times New Roman" w:cs="Times New Roman"/>
          <w:sz w:val="24"/>
        </w:rPr>
        <w:t xml:space="preserve">个月；</w:t>
      </w:r>
      <w:r>
        <w:rPr>
          <w:rFonts w:hint="eastAsia" w:ascii="Times New Roman" w:hAnsi="Times New Roman" w:cs="Times New Roman"/>
          <w:sz w:val="24"/>
        </w:rPr>
        <w:t xml:space="preserve">如有</w:t>
      </w:r>
      <w:r>
        <w:rPr>
          <w:rFonts w:ascii="Times New Roman" w:hAnsi="Times New Roman" w:cs="Times New Roman"/>
          <w:sz w:val="24"/>
        </w:rPr>
        <w:t xml:space="preserve">特殊管理要求的，应按采购人要求延长保存期限。</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6</w:t>
      </w:r>
      <w:r>
        <w:rPr>
          <w:rFonts w:hint="eastAsia" w:ascii="Times New Roman" w:hAnsi="Times New Roman" w:cs="Times New Roman"/>
          <w:b/>
          <w:bCs/>
          <w:sz w:val="24"/>
        </w:rPr>
        <w:t xml:space="preserve">）安全测试与验收要求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系统上线前，供应商应完成必要的安全自查和整改，内容包括账号权限、弱口令、接口安全、数据传输、日志审计、服务器配置、终端设备配置等。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采购人有权组织或委托第三方开展安全测试、漏洞扫描、渗透测试或安全评估。供应商应无条件配合，并在规定期限内完成整改。因供应商产品、配置或实施原因导致的问题，整改费用由供应商承担。</w:t>
      </w:r>
      <w:r/>
    </w:p>
    <w:p>
      <w:pPr>
        <w:ind w:firstLine="482"/>
        <w:spacing w:line="360" w:lineRule="auto"/>
        <w:rPr>
          <w:rFonts w:ascii="Times New Roman" w:hAnsi="Times New Roman" w:cs="Times New Roman"/>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7</w:t>
      </w:r>
      <w:r>
        <w:rPr>
          <w:rFonts w:hint="eastAsia" w:ascii="Times New Roman" w:hAnsi="Times New Roman" w:cs="Times New Roman"/>
          <w:b/>
          <w:bCs/>
          <w:sz w:val="24"/>
        </w:rPr>
        <w:t xml:space="preserve">）域名解析及</w:t>
      </w:r>
      <w:r>
        <w:rPr>
          <w:rFonts w:hint="eastAsia" w:ascii="Times New Roman" w:hAnsi="Times New Roman" w:cs="Times New Roman"/>
          <w:b/>
          <w:bCs/>
          <w:sz w:val="24"/>
        </w:rPr>
        <w:t xml:space="preserve">HTTPS</w:t>
      </w:r>
      <w:r>
        <w:rPr>
          <w:rFonts w:hint="eastAsia" w:ascii="Times New Roman" w:hAnsi="Times New Roman" w:cs="Times New Roman"/>
          <w:b/>
          <w:bCs/>
          <w:sz w:val="24"/>
        </w:rPr>
        <w:t xml:space="preserve">证书</w:t>
      </w:r>
      <w:r/>
    </w:p>
    <w:p>
      <w:pPr>
        <w:numPr>
          <w:ilvl w:val="255"/>
          <w:numId w:val="0"/>
        </w:num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负责</w:t>
      </w:r>
      <w:r>
        <w:rPr>
          <w:rFonts w:hint="eastAsia" w:ascii="Times New Roman" w:hAnsi="Times New Roman" w:cs="Times New Roman"/>
          <w:sz w:val="24"/>
        </w:rPr>
        <w:t xml:space="preserve">项目建设期及运维期</w:t>
      </w:r>
      <w:r>
        <w:rPr>
          <w:rFonts w:ascii="Times New Roman" w:hAnsi="Times New Roman" w:cs="Times New Roman"/>
          <w:sz w:val="24"/>
        </w:rPr>
        <w:t xml:space="preserve">提供域名解析</w:t>
      </w:r>
      <w:r>
        <w:rPr>
          <w:rFonts w:ascii="Times New Roman" w:hAnsi="Times New Roman" w:cs="Times New Roman"/>
          <w:sz w:val="24"/>
        </w:rPr>
        <w:t xml:space="preserve">/HTTPS</w:t>
      </w:r>
      <w:r>
        <w:rPr>
          <w:rFonts w:ascii="Times New Roman" w:hAnsi="Times New Roman" w:cs="Times New Roman"/>
          <w:sz w:val="24"/>
        </w:rPr>
        <w:t xml:space="preserve">证书申请部署及运维服务，相关费用包含在报价中；域名和证书权属归采购人或采购人指定主体所有。</w:t>
      </w:r>
      <w:r/>
    </w:p>
    <w:p>
      <w:pPr>
        <w:numPr>
          <w:ilvl w:val="255"/>
          <w:numId w:val="0"/>
        </w:numPr>
        <w:ind w:firstLine="480"/>
        <w:spacing w:line="360" w:lineRule="auto"/>
        <w:rPr>
          <w:rFonts w:ascii="Times New Roman" w:hAnsi="Times New Roman" w:cs="Times New Roman"/>
          <w:sz w:val="24"/>
        </w:rPr>
      </w:pPr>
      <w:r>
        <w:rPr>
          <w:rFonts w:ascii="Times New Roman" w:hAnsi="Times New Roman" w:cs="Times New Roman"/>
          <w:sz w:val="24"/>
        </w:rPr>
        <w:t xml:space="preserve">本项目涉及互联网访问的嘉宾端、对外展示门户、报名系统、移动端服务接口等功能，投标人应提供域名、</w:t>
      </w:r>
      <w:r>
        <w:rPr>
          <w:rFonts w:ascii="Times New Roman" w:hAnsi="Times New Roman" w:cs="Times New Roman"/>
          <w:sz w:val="24"/>
        </w:rPr>
        <w:t xml:space="preserve">DNS</w:t>
      </w:r>
      <w:r>
        <w:rPr>
          <w:rFonts w:ascii="Times New Roman" w:hAnsi="Times New Roman" w:cs="Times New Roman"/>
          <w:sz w:val="24"/>
        </w:rPr>
        <w:t xml:space="preserve">解析、</w:t>
      </w:r>
      <w:r>
        <w:rPr>
          <w:rFonts w:ascii="Times New Roman" w:hAnsi="Times New Roman" w:cs="Times New Roman"/>
          <w:sz w:val="24"/>
        </w:rPr>
        <w:t xml:space="preserve">HTTPS SSL/TLS</w:t>
      </w:r>
      <w:r>
        <w:rPr>
          <w:rFonts w:ascii="Times New Roman" w:hAnsi="Times New Roman" w:cs="Times New Roman"/>
          <w:sz w:val="24"/>
        </w:rPr>
        <w:t xml:space="preserve">证书申请、部署、续期提醒及相关技术支持服务，确保系统可通过安全、稳定、合规的方式对外访问。</w:t>
      </w:r>
      <w:r/>
    </w:p>
    <w:p>
      <w:pPr>
        <w:numPr>
          <w:ilvl w:val="255"/>
          <w:numId w:val="0"/>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应为互联网访问地址配置合法有效的HTTPS SSL/TLS证书，保障系统访问过程中的身份可信和传输加密。证书的首次购买或申请期限应不少于项目</w:t>
      </w:r>
      <w:r>
        <w:rPr>
          <w:rFonts w:hint="eastAsia" w:ascii="宋体" w:hAnsi="宋体" w:eastAsia="宋体" w:cs="宋体"/>
          <w:sz w:val="24"/>
          <w:szCs w:val="24"/>
        </w:rPr>
        <w:t xml:space="preserve">运维期</w:t>
      </w:r>
      <w:r>
        <w:rPr>
          <w:rFonts w:ascii="宋体" w:hAnsi="宋体" w:eastAsia="宋体" w:cs="宋体"/>
          <w:sz w:val="24"/>
          <w:szCs w:val="24"/>
        </w:rPr>
        <w:t xml:space="preserve">或采购人要求的服务期限。</w:t>
      </w:r>
      <w:r/>
    </w:p>
    <w:p>
      <w:pPr>
        <w:ind w:firstLine="482"/>
        <w:spacing w:line="360" w:lineRule="auto"/>
        <w:rPr>
          <w:rFonts w:ascii="Times New Roman" w:hAnsi="Times New Roman" w:cs="Times New Roman"/>
          <w:b/>
          <w:bCs/>
          <w:sz w:val="24"/>
        </w:rPr>
      </w:pPr>
      <w:r>
        <w:rPr>
          <w:rFonts w:ascii="Times New Roman" w:hAnsi="Times New Roman" w:cs="Times New Roman"/>
          <w:b/>
          <w:bCs/>
          <w:sz w:val="24"/>
        </w:rPr>
        <w:t xml:space="preserve">上述安全需求为最低要求，</w:t>
      </w:r>
      <w:r>
        <w:rPr>
          <w:rFonts w:hint="eastAsia" w:ascii="Times New Roman" w:hAnsi="Times New Roman" w:cs="Times New Roman"/>
          <w:b/>
          <w:bCs/>
          <w:sz w:val="24"/>
        </w:rPr>
        <w:t xml:space="preserve">供应商</w:t>
      </w:r>
      <w:r>
        <w:rPr>
          <w:rFonts w:ascii="Times New Roman" w:hAnsi="Times New Roman" w:cs="Times New Roman"/>
          <w:b/>
          <w:bCs/>
          <w:sz w:val="24"/>
        </w:rPr>
        <w:t xml:space="preserve">应结合本项目实际建设内容提供完整</w:t>
      </w:r>
      <w:r>
        <w:rPr>
          <w:rFonts w:hint="eastAsia" w:ascii="Times New Roman" w:hAnsi="Times New Roman" w:cs="Times New Roman"/>
          <w:b/>
          <w:bCs/>
          <w:sz w:val="24"/>
        </w:rPr>
        <w:t xml:space="preserve">的</w:t>
      </w:r>
      <w:r>
        <w:rPr>
          <w:rFonts w:ascii="Times New Roman" w:hAnsi="Times New Roman" w:cs="Times New Roman"/>
          <w:b/>
          <w:bCs/>
          <w:sz w:val="24"/>
        </w:rPr>
        <w:t xml:space="preserve">安全</w:t>
      </w:r>
      <w:r>
        <w:rPr>
          <w:rFonts w:hint="eastAsia" w:ascii="Times New Roman" w:hAnsi="Times New Roman" w:cs="Times New Roman"/>
          <w:b/>
          <w:bCs/>
          <w:sz w:val="24"/>
        </w:rPr>
        <w:t xml:space="preserve">措施</w:t>
      </w:r>
      <w:r>
        <w:rPr>
          <w:rFonts w:ascii="Times New Roman" w:hAnsi="Times New Roman" w:cs="Times New Roman"/>
          <w:b/>
          <w:bCs/>
          <w:sz w:val="24"/>
        </w:rPr>
        <w:t xml:space="preserve">，采购人有权在实施过程中根据管理要求和安全评估结果要求</w:t>
      </w:r>
      <w:r>
        <w:rPr>
          <w:rFonts w:hint="eastAsia" w:ascii="Times New Roman" w:hAnsi="Times New Roman" w:cs="Times New Roman"/>
          <w:b/>
          <w:bCs/>
          <w:sz w:val="24"/>
        </w:rPr>
        <w:t xml:space="preserve">供应商</w:t>
      </w:r>
      <w:r>
        <w:rPr>
          <w:rFonts w:ascii="Times New Roman" w:hAnsi="Times New Roman" w:cs="Times New Roman"/>
          <w:b/>
          <w:bCs/>
          <w:sz w:val="24"/>
        </w:rPr>
        <w:t xml:space="preserve">进行优化完善。</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3.</w:t>
      </w:r>
      <w:r>
        <w:rPr>
          <w:rFonts w:hint="eastAsia" w:ascii="Times New Roman" w:hAnsi="Times New Roman" w:cs="Times New Roman"/>
          <w:b/>
          <w:bCs/>
          <w:sz w:val="24"/>
        </w:rPr>
        <w:t xml:space="preserve">功能需求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1</w:t>
      </w:r>
      <w:r>
        <w:rPr>
          <w:rFonts w:hint="eastAsia" w:ascii="Times New Roman" w:hAnsi="Times New Roman" w:cs="Times New Roman"/>
          <w:b/>
          <w:bCs/>
          <w:sz w:val="24"/>
        </w:rPr>
        <w:t xml:space="preserve">）总体功能要求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本项目应在采购人现有会务系统基础上进行智能化升级改造，新增互联网嘉宾端、指挥调度模块、</w:t>
      </w:r>
      <w:r>
        <w:rPr>
          <w:rFonts w:hint="eastAsia" w:ascii="Times New Roman" w:hAnsi="Times New Roman" w:cs="Times New Roman"/>
          <w:sz w:val="24"/>
        </w:rPr>
        <w:t xml:space="preserve">AI</w:t>
      </w:r>
      <w:r>
        <w:rPr>
          <w:rFonts w:hint="eastAsia" w:ascii="Times New Roman" w:hAnsi="Times New Roman" w:cs="Times New Roman"/>
          <w:sz w:val="24"/>
        </w:rPr>
        <w:t xml:space="preserve">智能助手、分论坛子系统、移动专网</w:t>
      </w:r>
      <w:r>
        <w:rPr>
          <w:rFonts w:hint="eastAsia" w:ascii="Times New Roman" w:hAnsi="Times New Roman" w:cs="Times New Roman"/>
          <w:sz w:val="24"/>
        </w:rPr>
        <w:t xml:space="preserve">APP</w:t>
      </w:r>
      <w:r>
        <w:rPr>
          <w:rFonts w:hint="eastAsia" w:ascii="Times New Roman" w:hAnsi="Times New Roman" w:cs="Times New Roman"/>
          <w:sz w:val="24"/>
        </w:rPr>
        <w:t xml:space="preserve">管理端、历届论坛情况模块、论坛综合服务模块等功能，并对现有系统的系统架构、数据库、易用性、安全性、稳定性和扩展能力进行优化提升。</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应充分结合国际性论坛活动组织特点，构建覆盖“嘉宾报名、行程安排、接待服务、会议组织、任务调度、资源保障、智能辅助、数据分析、历史归档、对外展示”的一体化会务管理体系，实现会前筹备、会中执行、会后归档的全流程闭环管理。</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系统功能应在现有会务系统上开发，避免重复建设、重复录入、多头维护和数据割裂。新增模块应与既有用户体系、权限体系、组织机构、嘉宾人员、会议活动、资源管理、通知提醒等功能协同运行。</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2</w:t>
      </w:r>
      <w:r>
        <w:rPr>
          <w:rFonts w:hint="eastAsia" w:ascii="Times New Roman" w:hAnsi="Times New Roman" w:cs="Times New Roman"/>
          <w:b/>
          <w:bCs/>
          <w:sz w:val="24"/>
        </w:rPr>
        <w:t xml:space="preserve">）互联网嘉宾端</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互联网嘉宾端应面向参会嘉宾提供统一的线上服务入口，支持嘉宾通过互联网环境完成报名、信息查看、日程查询、评价反馈等操作。互联网嘉宾端应为国际嘉宾报名提供便捷、不同报名方式、符合国际习惯的界面和操作方式。互联网嘉宾端应适配主流操作系统、浏览器和手机终端。</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互联网嘉宾端应至少具备以下功能：</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嘉宾注册与报名：参照现有系统的报名流程，新增账号注册，支持“先注册后报名”模式，嘉宾首次使用需完成个人基础信息注册，支持邮箱和手机号注册，支持密码重置。登录后需输入专属邀请码方可进入报名环节，通过邀请码实现嘉宾与大会</w:t>
      </w:r>
      <w:r>
        <w:rPr>
          <w:rFonts w:hint="eastAsia" w:ascii="Times New Roman" w:hAnsi="Times New Roman" w:cs="Times New Roman"/>
          <w:sz w:val="24"/>
        </w:rPr>
        <w:t xml:space="preserve">/</w:t>
      </w:r>
      <w:r>
        <w:rPr>
          <w:rFonts w:hint="eastAsia" w:ascii="Times New Roman" w:hAnsi="Times New Roman" w:cs="Times New Roman"/>
          <w:sz w:val="24"/>
        </w:rPr>
        <w:t xml:space="preserve">分论坛的绑定，过滤非受邀人员。支持分步报名，个人基本信息为必填项，行程信息（抵离时间、航班</w:t>
      </w:r>
      <w:r>
        <w:rPr>
          <w:rFonts w:hint="eastAsia" w:ascii="Times New Roman" w:hAnsi="Times New Roman" w:cs="Times New Roman"/>
          <w:sz w:val="24"/>
        </w:rPr>
        <w:t xml:space="preserve">/</w:t>
      </w:r>
      <w:r>
        <w:rPr>
          <w:rFonts w:hint="eastAsia" w:ascii="Times New Roman" w:hAnsi="Times New Roman" w:cs="Times New Roman"/>
          <w:sz w:val="24"/>
        </w:rPr>
        <w:t xml:space="preserve">车次、中转信息等）、活动意向信息可待确定后补充。新增个性化需求字段（饮食禁忌、陪同人员信息、特殊设备需求等），同步至会务组进行针对性安排；支持嘉宾填报分论坛意向及参访意向、采购意向等信息；支持报名流程提醒，能够直观的向嘉宾展示当前报名</w:t>
      </w:r>
      <w:r>
        <w:rPr>
          <w:rFonts w:hint="eastAsia" w:ascii="Times New Roman" w:hAnsi="Times New Roman" w:cs="Times New Roman"/>
          <w:sz w:val="24"/>
        </w:rPr>
        <w:t xml:space="preserve">步骤的指引；同时报名主论坛和分论坛或同时报名多个分论坛的嘉宾需合并报名信息，同时避免嘉宾重复报名。</w:t>
      </w:r>
      <w:r/>
    </w:p>
    <w:p>
      <w:pPr>
        <w:ind w:firstLine="480"/>
        <w:spacing w:line="360" w:lineRule="auto"/>
        <w:rPr>
          <w:rFonts w:ascii="Times New Roman" w:hAnsi="Times New Roman" w:cs="Times New Roman"/>
          <w:sz w:val="24"/>
        </w:rPr>
      </w:pPr>
      <w:r>
        <w:rPr>
          <w:rFonts w:hint="eastAsia" w:cs="Times New Roman" w:asciiTheme="minorEastAsia" w:hAnsiTheme="minorEastAsia"/>
          <w:bCs/>
          <w:sz w:val="24"/>
          <w:szCs w:val="24"/>
        </w:rPr>
        <w:t xml:space="preserve">报名信息管理：集中展示个人基本信息、行程信息、活动意向信息、个性化需求及参会核心信息（会议时间、地点、座位号、联络员信息、车辆接送安排），清晰呈现报名状态。支持行程信息、活动意向信息、个性化需求的修改与补充，适配嘉宾行程临时调整需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论坛介绍：支持查看大会日程、大会介绍、大会须知、服务联系方式等内容展示；支持参访点介绍，展示参访点基本情况、路线安排、视图文资料等；支持医疗服务信息展示，包括医疗点位置、服务电话、附近医疗资源等；支持重要会场</w:t>
      </w:r>
      <w:r>
        <w:rPr>
          <w:rFonts w:hint="eastAsia" w:ascii="Times New Roman" w:hAnsi="Times New Roman" w:cs="Times New Roman"/>
          <w:sz w:val="24"/>
        </w:rPr>
        <w:t xml:space="preserve">VR</w:t>
      </w:r>
      <w:r>
        <w:rPr>
          <w:rFonts w:hint="eastAsia" w:ascii="Times New Roman" w:hAnsi="Times New Roman" w:cs="Times New Roman"/>
          <w:sz w:val="24"/>
        </w:rPr>
        <w:t xml:space="preserve">导览或三维导览，帮助嘉宾了解会场布局、会议室位置、服务点位、交通动线等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个人安排：支持嘉宾个人日程查看，展示嘉宾本人参加的会议、分论坛、参访、用餐、接送站、住宿等安排；支持嘉宾食宿安排查看，包括酒店名称、房间信息、用餐地点、用餐时间等；支持嘉宾评价反馈，能够对会议组织、接待服务、住宿餐饮、交通保障、参访活动等进行评价；</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支持通知提醒，能够通过短信、站内消息、移动端消息或采购人认可的方式向嘉宾推送重要提醒；</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支持与后台嘉宾管理、日程管理、住宿管理、车辆管理、评价管理等功能联支持中英文双语切换。</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3</w:t>
      </w:r>
      <w:r>
        <w:rPr>
          <w:rFonts w:hint="eastAsia" w:ascii="Times New Roman" w:hAnsi="Times New Roman" w:cs="Times New Roman"/>
          <w:b/>
          <w:bCs/>
          <w:sz w:val="24"/>
        </w:rPr>
        <w:t xml:space="preserve">）</w:t>
      </w:r>
      <w:r>
        <w:rPr>
          <w:rFonts w:ascii="Times New Roman" w:hAnsi="Times New Roman" w:cs="Times New Roman"/>
          <w:b/>
          <w:bCs/>
          <w:sz w:val="24"/>
        </w:rPr>
        <w:t xml:space="preserve">指挥调度模块</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指挥调度模块应面向大会组织方、会务保障人员、现场执行人员提供统一指挥、任务分派、实时协同、进度追踪和应急处置能力，构建</w:t>
      </w:r>
      <w:r>
        <w:rPr>
          <w:rFonts w:ascii="Times New Roman" w:hAnsi="Times New Roman" w:cs="Times New Roman"/>
          <w:sz w:val="24"/>
        </w:rPr>
        <w:t xml:space="preserve">“</w:t>
      </w:r>
      <w:r>
        <w:rPr>
          <w:rFonts w:ascii="Times New Roman" w:hAnsi="Times New Roman" w:cs="Times New Roman"/>
          <w:sz w:val="24"/>
        </w:rPr>
        <w:t xml:space="preserve">任务发起、人员承接、群聊协作、进度追踪、结果反馈</w:t>
      </w:r>
      <w:r>
        <w:rPr>
          <w:rFonts w:ascii="Times New Roman" w:hAnsi="Times New Roman" w:cs="Times New Roman"/>
          <w:sz w:val="24"/>
        </w:rPr>
        <w:t xml:space="preserve">”</w:t>
      </w:r>
      <w:r>
        <w:rPr>
          <w:rFonts w:ascii="Times New Roman" w:hAnsi="Times New Roman" w:cs="Times New Roman"/>
          <w:sz w:val="24"/>
        </w:rPr>
        <w:t xml:space="preserve">的全流程实时调度机制。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指挥调度模块应至少具备以下功能：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统一调度管理：基于</w:t>
      </w:r>
      <w:r>
        <w:rPr>
          <w:rFonts w:ascii="Times New Roman" w:hAnsi="Times New Roman" w:cs="Times New Roman"/>
          <w:sz w:val="24"/>
        </w:rPr>
        <w:t xml:space="preserve">GIS</w:t>
      </w:r>
      <w:r>
        <w:rPr>
          <w:rFonts w:ascii="Times New Roman" w:hAnsi="Times New Roman" w:cs="Times New Roman"/>
          <w:sz w:val="24"/>
        </w:rPr>
        <w:t xml:space="preserve">地图实现论坛全局资源的可视化集中管控，直观展示大会相关关键点位，包括大会会场、酒店、参访点、停车场、接送站点、医疗点、服务保障点等。各点位数据与业务模块实时联动</w:t>
      </w:r>
      <w:r>
        <w:rPr>
          <w:rFonts w:hint="eastAsia" w:ascii="Times New Roman" w:hAnsi="Times New Roman" w:cs="Times New Roman"/>
          <w:sz w:val="24"/>
        </w:rPr>
        <w:t xml:space="preserve">，</w:t>
      </w:r>
      <w:r>
        <w:rPr>
          <w:rFonts w:ascii="Times New Roman" w:hAnsi="Times New Roman" w:cs="Times New Roman"/>
          <w:sz w:val="24"/>
        </w:rPr>
        <w:t xml:space="preserve">支持在地图上查看点位详情，包括</w:t>
      </w:r>
      <w:r>
        <w:rPr>
          <w:rFonts w:hint="eastAsia" w:ascii="Times New Roman" w:hAnsi="Times New Roman" w:cs="Times New Roman"/>
          <w:sz w:val="24"/>
        </w:rPr>
        <w:t xml:space="preserve">嘉宾</w:t>
      </w:r>
      <w:r>
        <w:rPr>
          <w:rFonts w:ascii="Times New Roman" w:hAnsi="Times New Roman" w:cs="Times New Roman"/>
          <w:sz w:val="24"/>
        </w:rPr>
        <w:t xml:space="preserve">情况</w:t>
      </w:r>
      <w:r>
        <w:rPr>
          <w:rFonts w:hint="eastAsia" w:ascii="Times New Roman" w:hAnsi="Times New Roman" w:cs="Times New Roman"/>
          <w:sz w:val="24"/>
        </w:rPr>
        <w:t xml:space="preserve">、会场情况、酒店入住情况</w:t>
      </w:r>
      <w:r>
        <w:rPr>
          <w:rFonts w:ascii="Times New Roman" w:hAnsi="Times New Roman" w:cs="Times New Roman"/>
          <w:sz w:val="24"/>
        </w:rPr>
        <w:t xml:space="preserve">、车辆情况</w:t>
      </w:r>
      <w:r>
        <w:rPr>
          <w:rFonts w:hint="eastAsia" w:ascii="Times New Roman" w:hAnsi="Times New Roman" w:cs="Times New Roman"/>
          <w:sz w:val="24"/>
        </w:rPr>
        <w:t xml:space="preserve">、参访点情况</w:t>
      </w:r>
      <w:r>
        <w:rPr>
          <w:rFonts w:ascii="Times New Roman" w:hAnsi="Times New Roman" w:cs="Times New Roman"/>
          <w:sz w:val="24"/>
        </w:rPr>
        <w:t xml:space="preserve">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任务指令：</w:t>
      </w:r>
      <w:r>
        <w:rPr>
          <w:rFonts w:ascii="Times New Roman" w:hAnsi="Times New Roman" w:cs="Times New Roman"/>
          <w:sz w:val="24"/>
        </w:rPr>
        <w:t xml:space="preserve">支持统一任务发起，能够创建任务名称、任务类型、任务内容、</w:t>
      </w:r>
      <w:r>
        <w:rPr>
          <w:rFonts w:ascii="Times New Roman" w:hAnsi="Times New Roman" w:cs="Times New Roman"/>
          <w:sz w:val="24"/>
        </w:rPr>
        <w:t xml:space="preserve">优先级、执行地点、执行时限、责任人员、协同人员等</w:t>
      </w:r>
      <w:r>
        <w:rPr>
          <w:rFonts w:hint="eastAsia" w:ascii="Times New Roman" w:hAnsi="Times New Roman" w:cs="Times New Roman"/>
          <w:sz w:val="24"/>
        </w:rPr>
        <w:t xml:space="preserve">，支持常见任务类型一键发起。</w:t>
      </w:r>
      <w:r>
        <w:rPr>
          <w:rFonts w:ascii="Times New Roman" w:hAnsi="Times New Roman" w:cs="Times New Roman"/>
          <w:sz w:val="24"/>
        </w:rPr>
        <w:t xml:space="preserve">支持任务签收、拒签、催办、反馈、完成确认和超时预警；支持按照任务状态、任务类型、责任人、</w:t>
      </w:r>
      <w:r>
        <w:rPr>
          <w:rFonts w:hint="eastAsia" w:ascii="Times New Roman" w:hAnsi="Times New Roman" w:cs="Times New Roman"/>
          <w:sz w:val="24"/>
        </w:rPr>
        <w:t xml:space="preserve">服务对象、</w:t>
      </w:r>
      <w:r>
        <w:rPr>
          <w:rFonts w:ascii="Times New Roman" w:hAnsi="Times New Roman" w:cs="Times New Roman"/>
          <w:sz w:val="24"/>
        </w:rPr>
        <w:t xml:space="preserve">时间等条件进行查询和跟踪；</w:t>
      </w:r>
      <w:r/>
    </w:p>
    <w:p>
      <w:pPr>
        <w:ind w:firstLine="480"/>
        <w:spacing w:line="360" w:lineRule="auto"/>
        <w:rPr>
          <w:rFonts w:ascii="Times New Roman" w:hAnsi="Times New Roman" w:cs="Times New Roman"/>
          <w:sz w:val="24"/>
        </w:rPr>
      </w:pPr>
      <w:r>
        <w:rPr>
          <w:rFonts w:hint="eastAsia" w:cs="Times New Roman" w:asciiTheme="minorEastAsia" w:hAnsiTheme="minorEastAsia"/>
          <w:bCs/>
          <w:sz w:val="24"/>
          <w:szCs w:val="24"/>
        </w:rPr>
        <w:t xml:space="preserve">协同联动：</w:t>
      </w:r>
      <w:r>
        <w:rPr>
          <w:rFonts w:ascii="Times New Roman" w:hAnsi="Times New Roman" w:cs="Times New Roman"/>
          <w:sz w:val="24"/>
        </w:rPr>
        <w:t xml:space="preserve">支持以</w:t>
      </w:r>
      <w:r>
        <w:rPr>
          <w:rFonts w:ascii="Times New Roman" w:hAnsi="Times New Roman" w:cs="Times New Roman"/>
          <w:sz w:val="24"/>
        </w:rPr>
        <w:t xml:space="preserve">“</w:t>
      </w:r>
      <w:r>
        <w:rPr>
          <w:rFonts w:ascii="Times New Roman" w:hAnsi="Times New Roman" w:cs="Times New Roman"/>
          <w:sz w:val="24"/>
        </w:rPr>
        <w:t xml:space="preserve">调度工作群</w:t>
      </w:r>
      <w:r>
        <w:rPr>
          <w:rFonts w:ascii="Times New Roman" w:hAnsi="Times New Roman" w:cs="Times New Roman"/>
          <w:sz w:val="24"/>
        </w:rPr>
        <w:t xml:space="preserve">”</w:t>
      </w:r>
      <w:r>
        <w:rPr>
          <w:rFonts w:ascii="Times New Roman" w:hAnsi="Times New Roman" w:cs="Times New Roman"/>
          <w:sz w:val="24"/>
        </w:rPr>
        <w:t xml:space="preserve">为核心开展协同工作，能够围绕任务一键建群，</w:t>
      </w:r>
      <w:r>
        <w:rPr>
          <w:rFonts w:hint="eastAsia" w:cs="Times New Roman" w:asciiTheme="minorEastAsia" w:hAnsiTheme="minorEastAsia"/>
          <w:bCs/>
          <w:sz w:val="24"/>
          <w:szCs w:val="24"/>
        </w:rPr>
        <w:t xml:space="preserve">按需补充邀请参与人，</w:t>
      </w:r>
      <w:r>
        <w:rPr>
          <w:rFonts w:ascii="Times New Roman" w:hAnsi="Times New Roman" w:cs="Times New Roman"/>
          <w:sz w:val="24"/>
        </w:rPr>
        <w:t xml:space="preserve">并自动关联任务信息、人员信息和相关资料；</w:t>
      </w:r>
      <w:r>
        <w:rPr>
          <w:rFonts w:hint="eastAsia" w:cs="Times New Roman" w:asciiTheme="minorEastAsia" w:hAnsiTheme="minorEastAsia"/>
          <w:bCs/>
          <w:sz w:val="24"/>
          <w:szCs w:val="24"/>
        </w:rPr>
        <w:t xml:space="preserve">支持对协作内容、群名称、群成员进行编辑调整。</w:t>
      </w:r>
      <w:r>
        <w:rPr>
          <w:rFonts w:ascii="Times New Roman" w:hAnsi="Times New Roman" w:cs="Times New Roman"/>
          <w:sz w:val="24"/>
        </w:rPr>
        <w:t xml:space="preserve">支持群内任务响应，包括签收、拒签、补充说明、现场反馈、图片或文件上传等；支持在调度群内配置</w:t>
      </w:r>
      <w:r>
        <w:rPr>
          <w:rFonts w:ascii="Times New Roman" w:hAnsi="Times New Roman" w:cs="Times New Roman"/>
          <w:sz w:val="24"/>
        </w:rPr>
        <w:t xml:space="preserve">AI</w:t>
      </w:r>
      <w:r>
        <w:rPr>
          <w:rFonts w:ascii="Times New Roman" w:hAnsi="Times New Roman" w:cs="Times New Roman"/>
          <w:sz w:val="24"/>
        </w:rPr>
        <w:t xml:space="preserve">机器人，</w:t>
      </w:r>
      <w:r>
        <w:rPr>
          <w:rFonts w:hint="eastAsia" w:ascii="Times New Roman" w:hAnsi="Times New Roman" w:cs="Times New Roman"/>
          <w:sz w:val="24"/>
        </w:rPr>
        <w:t xml:space="preserve">支持机器人智能问答、</w:t>
      </w:r>
      <w:r>
        <w:rPr>
          <w:rFonts w:ascii="Times New Roman" w:hAnsi="Times New Roman" w:cs="Times New Roman"/>
          <w:sz w:val="24"/>
        </w:rPr>
        <w:t xml:space="preserve">自动推送业务数据、风险预警、任务进展、异常提醒等信息；支持群工具集，包括指令传达、快捷语、</w:t>
      </w:r>
      <w:r>
        <w:rPr>
          <w:rFonts w:ascii="Times New Roman" w:hAnsi="Times New Roman" w:cs="Times New Roman"/>
          <w:sz w:val="24"/>
        </w:rPr>
        <w:t xml:space="preserve">AI</w:t>
      </w:r>
      <w:r>
        <w:rPr>
          <w:rFonts w:ascii="Times New Roman" w:hAnsi="Times New Roman" w:cs="Times New Roman"/>
          <w:sz w:val="24"/>
        </w:rPr>
        <w:t xml:space="preserve">群聊总结、任务卡片、进度卡片、重要通知确认等；支持群文档管理，能够上传、查看、归档与任务相关的方案、表格、图片、报告等资料；支持卡片消息推送，对重要任务、紧急事项、风险预警、重点嘉宾动态等以卡片形式展示；支持重要人员会话标记，便于调度人员快速识别重点嘉宾、重要领导、关键保障人员及其相关会话；支持任务全过程留痕，记录任务创建、分派、响应、沟通、调整、完成、评价等信息。</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4</w:t>
      </w:r>
      <w:r>
        <w:rPr>
          <w:rFonts w:hint="eastAsia" w:ascii="Times New Roman" w:hAnsi="Times New Roman" w:cs="Times New Roman"/>
          <w:b/>
          <w:bCs/>
          <w:sz w:val="24"/>
        </w:rPr>
        <w:t xml:space="preserve">）</w:t>
      </w:r>
      <w:r>
        <w:rPr>
          <w:rFonts w:ascii="Times New Roman" w:hAnsi="Times New Roman" w:cs="Times New Roman"/>
          <w:b/>
          <w:bCs/>
          <w:sz w:val="24"/>
        </w:rPr>
        <w:t xml:space="preserve">AI</w:t>
      </w:r>
      <w:r>
        <w:rPr>
          <w:rFonts w:ascii="Times New Roman" w:hAnsi="Times New Roman" w:cs="Times New Roman"/>
          <w:b/>
          <w:bCs/>
          <w:sz w:val="24"/>
        </w:rPr>
        <w:t xml:space="preserve">智能助手</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AI</w:t>
      </w:r>
      <w:r>
        <w:rPr>
          <w:rFonts w:ascii="Times New Roman" w:hAnsi="Times New Roman" w:cs="Times New Roman"/>
          <w:sz w:val="24"/>
        </w:rPr>
        <w:t xml:space="preserve">智能助手应在内网环境中建设论坛专有知识库，并接入采购人指定的内网</w:t>
      </w:r>
      <w:r>
        <w:rPr>
          <w:rFonts w:hint="eastAsia" w:ascii="Times New Roman" w:hAnsi="Times New Roman" w:cs="Times New Roman"/>
          <w:sz w:val="24"/>
        </w:rPr>
        <w:t xml:space="preserve">论坛</w:t>
      </w:r>
      <w:r>
        <w:rPr>
          <w:rFonts w:ascii="Times New Roman" w:hAnsi="Times New Roman" w:cs="Times New Roman"/>
          <w:sz w:val="24"/>
        </w:rPr>
        <w:t xml:space="preserve">数据库，依托本地化部署的大模型能力，为大会组织、会务保障、数据分析和辅助决策提供智能服务。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AI</w:t>
      </w:r>
      <w:r>
        <w:rPr>
          <w:rFonts w:ascii="Times New Roman" w:hAnsi="Times New Roman" w:cs="Times New Roman"/>
          <w:sz w:val="24"/>
        </w:rPr>
        <w:t xml:space="preserve">智能助手应至少具备以下功能：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综合智能查询：内置常用指令</w:t>
      </w:r>
      <w:r>
        <w:rPr>
          <w:rFonts w:ascii="Times New Roman" w:hAnsi="Times New Roman" w:cs="Times New Roman"/>
          <w:sz w:val="24"/>
        </w:rPr>
        <w:t xml:space="preserve">/</w:t>
      </w:r>
      <w:r>
        <w:rPr>
          <w:rFonts w:ascii="Times New Roman" w:hAnsi="Times New Roman" w:cs="Times New Roman"/>
          <w:sz w:val="24"/>
        </w:rPr>
        <w:t xml:space="preserve">提示词模板一键快速填充，配套输入内容合规审核机制（含敏感词过滤）。加载并展示完整对话记录，清晰区分用户消息与模型回复并附加时间戳，支持按时间排序、滚动浏览、快速回到最新消息、按关键词搜索对话、删除单条消息或清空当前会话。接收用户请求后显示加载动画提供即时反馈，支持模型回复的流式输出逐句显示内容，正确渲染回复中</w:t>
      </w:r>
      <w:r>
        <w:rPr>
          <w:rFonts w:ascii="Times New Roman" w:hAnsi="Times New Roman" w:cs="Times New Roman"/>
          <w:sz w:val="24"/>
        </w:rPr>
        <w:t xml:space="preserve">Markdown</w:t>
      </w:r>
      <w:r>
        <w:rPr>
          <w:rFonts w:ascii="Times New Roman" w:hAnsi="Times New Roman" w:cs="Times New Roman"/>
          <w:sz w:val="24"/>
        </w:rPr>
        <w:t xml:space="preserve">格式（标题、列表、链接、代码块等）</w:t>
      </w:r>
      <w:r>
        <w:rPr>
          <w:rFonts w:hint="eastAsia" w:ascii="Times New Roman" w:hAnsi="Times New Roman" w:cs="Times New Roman"/>
          <w:sz w:val="24"/>
        </w:rPr>
        <w:t xml:space="preserve">,</w:t>
      </w:r>
      <w:r>
        <w:rPr>
          <w:rFonts w:ascii="Times New Roman" w:hAnsi="Times New Roman" w:cs="Times New Roman"/>
          <w:sz w:val="24"/>
        </w:rPr>
        <w:t xml:space="preserve">提供</w:t>
      </w:r>
      <w:r>
        <w:rPr>
          <w:rFonts w:ascii="Times New Roman" w:hAnsi="Times New Roman" w:cs="Times New Roman"/>
          <w:sz w:val="24"/>
        </w:rPr>
        <w:t xml:space="preserve">“</w:t>
      </w:r>
      <w:r>
        <w:rPr>
          <w:rFonts w:ascii="Times New Roman" w:hAnsi="Times New Roman" w:cs="Times New Roman"/>
          <w:sz w:val="24"/>
        </w:rPr>
        <w:t xml:space="preserve">重新生成</w:t>
      </w:r>
      <w:r>
        <w:rPr>
          <w:rFonts w:ascii="Times New Roman" w:hAnsi="Times New Roman" w:cs="Times New Roman"/>
          <w:sz w:val="24"/>
        </w:rPr>
        <w:t xml:space="preserve">”</w:t>
      </w:r>
      <w:r>
        <w:rPr>
          <w:rFonts w:ascii="Times New Roman" w:hAnsi="Times New Roman" w:cs="Times New Roman"/>
          <w:sz w:val="24"/>
        </w:rPr>
        <w:t xml:space="preserve">按钮支持基于原问题重新获取回复。</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私有化知识库：采用本地私有化部署模式，不连接公网，所有数据本地存储。支持解析并存储全格式会务相关文件（</w:t>
      </w:r>
      <w:r>
        <w:rPr>
          <w:rFonts w:ascii="Times New Roman" w:hAnsi="Times New Roman" w:cs="Times New Roman"/>
          <w:sz w:val="24"/>
        </w:rPr>
        <w:t xml:space="preserve">Word</w:t>
      </w:r>
      <w:r>
        <w:rPr>
          <w:rFonts w:ascii="Times New Roman" w:hAnsi="Times New Roman" w:cs="Times New Roman"/>
          <w:sz w:val="24"/>
        </w:rPr>
        <w:t xml:space="preserve">、</w:t>
      </w:r>
      <w:r>
        <w:rPr>
          <w:rFonts w:ascii="Times New Roman" w:hAnsi="Times New Roman" w:cs="Times New Roman"/>
          <w:sz w:val="24"/>
        </w:rPr>
        <w:t xml:space="preserve">Excel</w:t>
      </w:r>
      <w:r>
        <w:rPr>
          <w:rFonts w:ascii="Times New Roman" w:hAnsi="Times New Roman" w:cs="Times New Roman"/>
          <w:sz w:val="24"/>
        </w:rPr>
        <w:t xml:space="preserve">、</w:t>
      </w:r>
      <w:r>
        <w:rPr>
          <w:rFonts w:ascii="Times New Roman" w:hAnsi="Times New Roman" w:cs="Times New Roman"/>
          <w:sz w:val="24"/>
        </w:rPr>
        <w:t xml:space="preserve">PDF</w:t>
      </w:r>
      <w:r>
        <w:rPr>
          <w:rFonts w:ascii="Times New Roman" w:hAnsi="Times New Roman" w:cs="Times New Roman"/>
          <w:sz w:val="24"/>
        </w:rPr>
        <w:t xml:space="preserve">、</w:t>
      </w:r>
      <w:r>
        <w:rPr>
          <w:rFonts w:ascii="Times New Roman" w:hAnsi="Times New Roman" w:cs="Times New Roman"/>
          <w:sz w:val="24"/>
        </w:rPr>
        <w:t xml:space="preserve">TXT</w:t>
      </w:r>
      <w:r>
        <w:rPr>
          <w:rFonts w:ascii="Times New Roman" w:hAnsi="Times New Roman" w:cs="Times New Roman"/>
          <w:sz w:val="24"/>
        </w:rPr>
        <w:t xml:space="preserve">、</w:t>
      </w:r>
      <w:r>
        <w:rPr>
          <w:rFonts w:ascii="Times New Roman" w:hAnsi="Times New Roman" w:cs="Times New Roman"/>
          <w:sz w:val="24"/>
        </w:rPr>
        <w:t xml:space="preserve">PPT</w:t>
      </w:r>
      <w:r>
        <w:rPr>
          <w:rFonts w:ascii="Times New Roman" w:hAnsi="Times New Roman" w:cs="Times New Roman"/>
          <w:sz w:val="24"/>
        </w:rPr>
        <w:t xml:space="preserve">），涵盖会议流程、议程规范、场地标准、嘉宾接待细则等内容，按会务场景分类</w:t>
      </w:r>
      <w:r>
        <w:rPr>
          <w:rFonts w:ascii="Times New Roman" w:hAnsi="Times New Roman" w:cs="Times New Roman"/>
          <w:sz w:val="24"/>
        </w:rPr>
        <w:t xml:space="preserve">检索，系统根据用户提问场景智能推送匹配的知识库内容。支持单条新增、批量导入会务规范、场地手册、接待流程等材料，上传后系统自动通过</w:t>
      </w:r>
      <w:r>
        <w:rPr>
          <w:rFonts w:ascii="Times New Roman" w:hAnsi="Times New Roman" w:cs="Times New Roman"/>
          <w:sz w:val="24"/>
        </w:rPr>
        <w:t xml:space="preserve">OCR</w:t>
      </w:r>
      <w:r>
        <w:rPr>
          <w:rFonts w:ascii="Times New Roman" w:hAnsi="Times New Roman" w:cs="Times New Roman"/>
          <w:sz w:val="24"/>
        </w:rPr>
        <w:t xml:space="preserve">识别</w:t>
      </w:r>
      <w:r>
        <w:rPr>
          <w:rFonts w:ascii="Times New Roman" w:hAnsi="Times New Roman" w:cs="Times New Roman"/>
          <w:sz w:val="24"/>
        </w:rPr>
        <w:t xml:space="preserve">+</w:t>
      </w:r>
      <w:r>
        <w:rPr>
          <w:rFonts w:ascii="Times New Roman" w:hAnsi="Times New Roman" w:cs="Times New Roman"/>
          <w:sz w:val="24"/>
        </w:rPr>
        <w:t xml:space="preserve">自然语言处理将非结构化文件转化为结构化文本，按</w:t>
      </w:r>
      <w:r>
        <w:rPr>
          <w:rFonts w:ascii="Times New Roman" w:hAnsi="Times New Roman" w:cs="Times New Roman"/>
          <w:sz w:val="24"/>
        </w:rPr>
        <w:t xml:space="preserve">“</w:t>
      </w:r>
      <w:r>
        <w:rPr>
          <w:rFonts w:ascii="Times New Roman" w:hAnsi="Times New Roman" w:cs="Times New Roman"/>
          <w:sz w:val="24"/>
        </w:rPr>
        <w:t xml:space="preserve">章节</w:t>
      </w:r>
      <w:r>
        <w:rPr>
          <w:rFonts w:ascii="Times New Roman" w:hAnsi="Times New Roman" w:cs="Times New Roman"/>
          <w:sz w:val="24"/>
        </w:rPr>
        <w:t xml:space="preserve">-</w:t>
      </w:r>
      <w:r>
        <w:rPr>
          <w:rFonts w:ascii="Times New Roman" w:hAnsi="Times New Roman" w:cs="Times New Roman"/>
          <w:sz w:val="24"/>
        </w:rPr>
        <w:t xml:space="preserve">条款</w:t>
      </w:r>
      <w:r>
        <w:rPr>
          <w:rFonts w:ascii="Times New Roman" w:hAnsi="Times New Roman" w:cs="Times New Roman"/>
          <w:sz w:val="24"/>
        </w:rPr>
        <w:t xml:space="preserve">-</w:t>
      </w:r>
      <w:r>
        <w:rPr>
          <w:rFonts w:ascii="Times New Roman" w:hAnsi="Times New Roman" w:cs="Times New Roman"/>
          <w:sz w:val="24"/>
        </w:rPr>
        <w:t xml:space="preserve">核心要点</w:t>
      </w:r>
      <w:r>
        <w:rPr>
          <w:rFonts w:ascii="Times New Roman" w:hAnsi="Times New Roman" w:cs="Times New Roman"/>
          <w:sz w:val="24"/>
        </w:rPr>
        <w:t xml:space="preserve">”</w:t>
      </w:r>
      <w:r>
        <w:rPr>
          <w:rFonts w:ascii="Times New Roman" w:hAnsi="Times New Roman" w:cs="Times New Roman"/>
          <w:sz w:val="24"/>
        </w:rPr>
        <w:t xml:space="preserve">拆分并生成目录索引，支持人工编辑修改删除。仅对接合规授权的第三方会务资源库（如旅客信息、旅馆住宿信息等），无授权资源禁止接入。为本地大模型提供会务领域指令微调数据（会务高频问题、警务保障高频问题、历史问答记录、人工标注标准会务方案、会务工作指引等），所有微调数据均经保密审核。创建</w:t>
      </w:r>
      <w:r>
        <w:rPr>
          <w:rFonts w:ascii="Times New Roman" w:hAnsi="Times New Roman" w:cs="Times New Roman"/>
          <w:sz w:val="24"/>
        </w:rPr>
        <w:t xml:space="preserve">MCP</w:t>
      </w:r>
      <w:r>
        <w:rPr>
          <w:rFonts w:ascii="Times New Roman" w:hAnsi="Times New Roman" w:cs="Times New Roman"/>
          <w:sz w:val="24"/>
        </w:rPr>
        <w:t xml:space="preserve">专用数据库账号只授予查询权限，按模块分配权限（嘉宾库、调度库、分论坛库），配置审计日志记录所有</w:t>
      </w:r>
      <w:r>
        <w:rPr>
          <w:rFonts w:hint="eastAsia" w:ascii="Times New Roman" w:hAnsi="Times New Roman" w:cs="Times New Roman"/>
          <w:sz w:val="24"/>
        </w:rPr>
        <w:t xml:space="preserve">数据库语句</w:t>
      </w:r>
      <w:r>
        <w:rPr>
          <w:rFonts w:ascii="Times New Roman" w:hAnsi="Times New Roman" w:cs="Times New Roman"/>
          <w:sz w:val="24"/>
        </w:rPr>
        <w:t xml:space="preserve">执行记录与所有大模型调用记录。</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会务业务智能应用：与会务系统各模块实时数据对接，可调用嘉宾信息、场地信息、车辆调度等数据，结合知识库内容生成个性化实时内容，生成内容支持一键导出为</w:t>
      </w:r>
      <w:r>
        <w:rPr>
          <w:rFonts w:ascii="Times New Roman" w:hAnsi="Times New Roman" w:cs="Times New Roman"/>
          <w:sz w:val="24"/>
        </w:rPr>
        <w:t xml:space="preserve">Excel/Word</w:t>
      </w:r>
      <w:r>
        <w:rPr>
          <w:rFonts w:ascii="Times New Roman" w:hAnsi="Times New Roman" w:cs="Times New Roman"/>
          <w:sz w:val="24"/>
        </w:rPr>
        <w:t xml:space="preserve">格式。支持智能辅助排座，根据嘉宾身份、职务级别、参会关系、席位规则、会场布局等条件生成排座建议；支持智能辅助排房，根据嘉宾级别、性别、团组、国家、抵离时间、特殊需求、酒店房源等条件生成排房建议。对接历届论坛数据与本届实时数据，</w:t>
      </w:r>
      <w:r>
        <w:rPr>
          <w:rFonts w:ascii="Times New Roman" w:hAnsi="Times New Roman" w:cs="Times New Roman"/>
          <w:sz w:val="24"/>
        </w:rPr>
        <w:t xml:space="preserve">AI</w:t>
      </w:r>
      <w:r>
        <w:rPr>
          <w:rFonts w:ascii="Times New Roman" w:hAnsi="Times New Roman" w:cs="Times New Roman"/>
          <w:sz w:val="24"/>
        </w:rPr>
        <w:t xml:space="preserve">自动生成多维度分析报告（嘉宾结构分析、资源利用率分析、嘉宾满意度分析），支持自定义维度筛选，自动生成可视化图表与结论建议，一键导出为汇报材料。</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支持对</w:t>
      </w:r>
      <w:r>
        <w:rPr>
          <w:rFonts w:ascii="Times New Roman" w:hAnsi="Times New Roman" w:cs="Times New Roman"/>
          <w:sz w:val="24"/>
        </w:rPr>
        <w:t xml:space="preserve">AI</w:t>
      </w:r>
      <w:r>
        <w:rPr>
          <w:rFonts w:ascii="Times New Roman" w:hAnsi="Times New Roman" w:cs="Times New Roman"/>
          <w:sz w:val="24"/>
        </w:rPr>
        <w:t xml:space="preserve">生成内容进行人工确认、修改、导出和归档；</w:t>
      </w:r>
      <w:r>
        <w:rPr>
          <w:rFonts w:ascii="Times New Roman" w:hAnsi="Times New Roman" w:cs="Times New Roman"/>
          <w:sz w:val="24"/>
        </w:rPr>
        <w:t xml:space="preserve">AI</w:t>
      </w:r>
      <w:r>
        <w:rPr>
          <w:rFonts w:ascii="Times New Roman" w:hAnsi="Times New Roman" w:cs="Times New Roman"/>
          <w:sz w:val="24"/>
        </w:rPr>
        <w:t xml:space="preserve">智能助手应优先采用本地化、私有化、内网化部署方式，未经采购人书面同意，不得将会议内容、嘉宾信息、业务数据上传至外部平台处理。</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5</w:t>
      </w:r>
      <w:r>
        <w:rPr>
          <w:rFonts w:hint="eastAsia" w:ascii="Times New Roman" w:hAnsi="Times New Roman" w:cs="Times New Roman"/>
          <w:b/>
          <w:bCs/>
          <w:sz w:val="24"/>
        </w:rPr>
        <w:t xml:space="preserve">）</w:t>
      </w:r>
      <w:r>
        <w:rPr>
          <w:rFonts w:ascii="Times New Roman" w:hAnsi="Times New Roman" w:cs="Times New Roman"/>
          <w:b/>
          <w:bCs/>
          <w:sz w:val="24"/>
        </w:rPr>
        <w:t xml:space="preserve">移动专网</w:t>
      </w:r>
      <w:r>
        <w:rPr>
          <w:rFonts w:ascii="Times New Roman" w:hAnsi="Times New Roman" w:cs="Times New Roman"/>
          <w:b/>
          <w:bCs/>
          <w:sz w:val="24"/>
        </w:rPr>
        <w:t xml:space="preserve">APP</w:t>
      </w:r>
      <w:r>
        <w:rPr>
          <w:rFonts w:ascii="Times New Roman" w:hAnsi="Times New Roman" w:cs="Times New Roman"/>
          <w:b/>
          <w:bCs/>
          <w:sz w:val="24"/>
        </w:rPr>
        <w:t xml:space="preserve">管理端</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移动专网</w:t>
      </w:r>
      <w:r>
        <w:rPr>
          <w:rFonts w:ascii="Times New Roman" w:hAnsi="Times New Roman" w:cs="Times New Roman"/>
          <w:sz w:val="24"/>
        </w:rPr>
        <w:t xml:space="preserve">APP</w:t>
      </w:r>
      <w:r>
        <w:rPr>
          <w:rFonts w:ascii="Times New Roman" w:hAnsi="Times New Roman" w:cs="Times New Roman"/>
          <w:sz w:val="24"/>
        </w:rPr>
        <w:t xml:space="preserve">管理端应面向会务管理人员、调度人员</w:t>
      </w:r>
      <w:r>
        <w:rPr>
          <w:rFonts w:hint="eastAsia" w:ascii="Times New Roman" w:hAnsi="Times New Roman" w:cs="Times New Roman"/>
          <w:sz w:val="24"/>
        </w:rPr>
        <w:t xml:space="preserve">、</w:t>
      </w:r>
      <w:r>
        <w:rPr>
          <w:rFonts w:ascii="Times New Roman" w:hAnsi="Times New Roman" w:cs="Times New Roman"/>
          <w:sz w:val="24"/>
        </w:rPr>
        <w:t xml:space="preserve">现场保障人员</w:t>
      </w:r>
      <w:r>
        <w:rPr>
          <w:rFonts w:hint="eastAsia" w:ascii="Times New Roman" w:hAnsi="Times New Roman" w:cs="Times New Roman"/>
          <w:sz w:val="24"/>
        </w:rPr>
        <w:t xml:space="preserve">和嘉宾联络员</w:t>
      </w:r>
      <w:r>
        <w:rPr>
          <w:rFonts w:ascii="Times New Roman" w:hAnsi="Times New Roman" w:cs="Times New Roman"/>
          <w:sz w:val="24"/>
        </w:rPr>
        <w:t xml:space="preserve">，提供移动端</w:t>
      </w:r>
      <w:r>
        <w:rPr>
          <w:rFonts w:hint="eastAsia" w:ascii="Times New Roman" w:hAnsi="Times New Roman" w:cs="Times New Roman"/>
          <w:sz w:val="24"/>
        </w:rPr>
        <w:t xml:space="preserve">嘉宾</w:t>
      </w:r>
      <w:r>
        <w:rPr>
          <w:rFonts w:ascii="Times New Roman" w:hAnsi="Times New Roman" w:cs="Times New Roman"/>
          <w:sz w:val="24"/>
        </w:rPr>
        <w:t xml:space="preserve">数据查看、任务处理、智能查询和现场协同能力。移动端功能应与</w:t>
      </w:r>
      <w:r>
        <w:rPr>
          <w:rFonts w:ascii="Times New Roman" w:hAnsi="Times New Roman" w:cs="Times New Roman"/>
          <w:sz w:val="24"/>
        </w:rPr>
        <w:t xml:space="preserve">Web</w:t>
      </w:r>
      <w:r>
        <w:rPr>
          <w:rFonts w:ascii="Times New Roman" w:hAnsi="Times New Roman" w:cs="Times New Roman"/>
          <w:sz w:val="24"/>
        </w:rPr>
        <w:t xml:space="preserve">端核心业务保持一致，数据实时同步、权限统一控制。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移动专网</w:t>
      </w:r>
      <w:r>
        <w:rPr>
          <w:rFonts w:ascii="Times New Roman" w:hAnsi="Times New Roman" w:cs="Times New Roman"/>
          <w:sz w:val="24"/>
        </w:rPr>
        <w:t xml:space="preserve">APP</w:t>
      </w:r>
      <w:r>
        <w:rPr>
          <w:rFonts w:ascii="Times New Roman" w:hAnsi="Times New Roman" w:cs="Times New Roman"/>
          <w:sz w:val="24"/>
        </w:rPr>
        <w:t xml:space="preserve">管理端应至少具备以下功能：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数据驾驶舱：采用</w:t>
      </w:r>
      <w:r>
        <w:rPr>
          <w:rFonts w:ascii="Times New Roman" w:hAnsi="Times New Roman" w:cs="Times New Roman"/>
          <w:sz w:val="24"/>
        </w:rPr>
        <w:t xml:space="preserve">“</w:t>
      </w:r>
      <w:r>
        <w:rPr>
          <w:rFonts w:ascii="Times New Roman" w:hAnsi="Times New Roman" w:cs="Times New Roman"/>
          <w:sz w:val="24"/>
        </w:rPr>
        <w:t xml:space="preserve">一屏总览、分层展示、动态联动</w:t>
      </w:r>
      <w:r>
        <w:rPr>
          <w:rFonts w:ascii="Times New Roman" w:hAnsi="Times New Roman" w:cs="Times New Roman"/>
          <w:sz w:val="24"/>
        </w:rPr>
        <w:t xml:space="preserve">”</w:t>
      </w:r>
      <w:r>
        <w:rPr>
          <w:rFonts w:ascii="Times New Roman" w:hAnsi="Times New Roman" w:cs="Times New Roman"/>
          <w:sz w:val="24"/>
        </w:rPr>
        <w:t xml:space="preserve">布局，支持快速切换</w:t>
      </w:r>
      <w:r>
        <w:rPr>
          <w:rFonts w:ascii="Times New Roman" w:hAnsi="Times New Roman" w:cs="Times New Roman"/>
          <w:sz w:val="24"/>
        </w:rPr>
        <w:t xml:space="preserve">“</w:t>
      </w:r>
      <w:r>
        <w:rPr>
          <w:rFonts w:ascii="Times New Roman" w:hAnsi="Times New Roman" w:cs="Times New Roman"/>
          <w:sz w:val="24"/>
        </w:rPr>
        <w:t xml:space="preserve">当前在办论坛</w:t>
      </w:r>
      <w:r>
        <w:rPr>
          <w:rFonts w:ascii="Times New Roman" w:hAnsi="Times New Roman" w:cs="Times New Roman"/>
          <w:sz w:val="24"/>
        </w:rPr>
        <w:t xml:space="preserve">”</w:t>
      </w:r>
      <w:r>
        <w:rPr>
          <w:rFonts w:ascii="Times New Roman" w:hAnsi="Times New Roman" w:cs="Times New Roman"/>
          <w:sz w:val="24"/>
        </w:rPr>
        <w:t xml:space="preserve">、</w:t>
      </w:r>
      <w:r>
        <w:rPr>
          <w:rFonts w:ascii="Times New Roman" w:hAnsi="Times New Roman" w:cs="Times New Roman"/>
          <w:sz w:val="24"/>
        </w:rPr>
        <w:t xml:space="preserve">“</w:t>
      </w:r>
      <w:r>
        <w:rPr>
          <w:rFonts w:ascii="Times New Roman" w:hAnsi="Times New Roman" w:cs="Times New Roman"/>
          <w:sz w:val="24"/>
        </w:rPr>
        <w:t xml:space="preserve">历届论坛汇总</w:t>
      </w:r>
      <w:r>
        <w:rPr>
          <w:rFonts w:ascii="Times New Roman" w:hAnsi="Times New Roman" w:cs="Times New Roman"/>
          <w:sz w:val="24"/>
        </w:rPr>
        <w:t xml:space="preserve">”</w:t>
      </w:r>
      <w:r>
        <w:rPr>
          <w:rFonts w:ascii="Times New Roman" w:hAnsi="Times New Roman" w:cs="Times New Roman"/>
          <w:sz w:val="24"/>
        </w:rPr>
        <w:t xml:space="preserve">两大视角。核心指标卡片直观展示嘉宾维度（报名总数、抵达数量、离开数量、重要嘉宾到岗状态）、活动维度（活动场次、签到率）、资源维度（车辆使用率、房间入住率）数据实时更新，指标卡</w:t>
      </w:r>
      <w:r>
        <w:rPr>
          <w:rFonts w:ascii="Times New Roman" w:hAnsi="Times New Roman" w:cs="Times New Roman"/>
          <w:sz w:val="24"/>
        </w:rPr>
        <w:t xml:space="preserve">片采用颜色预警机制快速识别风险，点击可穿透查看明细数据。资源可视化整合车辆、设备、场地、会务人员等核心资源数据，生成专属调度看板，直观呈现资源占用状态、可调配余量、分布位置，支持按资源类型筛选查看，点击资源卡片可查看详情（车辆信息、司机信息、任务安排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现场服务管理：支持现场调整嘉宾的联络官、住宿房间、就餐席位、车辆接送安排，调整后自动同步至对应模块并推送通知；可查看嘉宾的最小作战单元信息（联络官、卫士长、司机、对口省份联络员等）。配套联络官工作台账记录、筹备期工作任务全流程管理、参访点数据维护与嘉宾分配、高级别嘉宾警卫对象车辆分配与每日用车填报，实现嘉宾服务全流程移动端闭环管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协同联动与</w:t>
      </w:r>
      <w:r>
        <w:rPr>
          <w:rFonts w:ascii="Times New Roman" w:hAnsi="Times New Roman" w:cs="Times New Roman"/>
          <w:sz w:val="24"/>
        </w:rPr>
        <w:t xml:space="preserve">AI</w:t>
      </w:r>
      <w:r>
        <w:rPr>
          <w:rFonts w:ascii="Times New Roman" w:hAnsi="Times New Roman" w:cs="Times New Roman"/>
          <w:sz w:val="24"/>
        </w:rPr>
        <w:t xml:space="preserve">助手：</w:t>
      </w:r>
      <w:r>
        <w:rPr>
          <w:rFonts w:ascii="Times New Roman" w:hAnsi="Times New Roman" w:cs="Times New Roman"/>
          <w:sz w:val="24"/>
        </w:rPr>
        <w:t xml:space="preserve">Web</w:t>
      </w:r>
      <w:r>
        <w:rPr>
          <w:rFonts w:ascii="Times New Roman" w:hAnsi="Times New Roman" w:cs="Times New Roman"/>
          <w:sz w:val="24"/>
        </w:rPr>
        <w:t xml:space="preserve">端调度工作群全功能移动端适配（建群、成员管理、</w:t>
      </w:r>
      <w:r>
        <w:rPr>
          <w:rFonts w:ascii="Times New Roman" w:hAnsi="Times New Roman" w:cs="Times New Roman"/>
          <w:sz w:val="24"/>
        </w:rPr>
        <w:t xml:space="preserve">AI</w:t>
      </w:r>
      <w:r>
        <w:rPr>
          <w:rFonts w:ascii="Times New Roman" w:hAnsi="Times New Roman" w:cs="Times New Roman"/>
          <w:sz w:val="24"/>
        </w:rPr>
        <w:t xml:space="preserve">机器人、角色权限、群工具集、群文档、卡片消息、会话标记等），群记录全量留存并支持多维度检索导出。</w:t>
      </w:r>
      <w:r>
        <w:rPr>
          <w:rFonts w:ascii="Times New Roman" w:hAnsi="Times New Roman" w:cs="Times New Roman"/>
          <w:sz w:val="24"/>
        </w:rPr>
        <w:t xml:space="preserve">AI</w:t>
      </w:r>
      <w:r>
        <w:rPr>
          <w:rFonts w:ascii="Times New Roman" w:hAnsi="Times New Roman" w:cs="Times New Roman"/>
          <w:sz w:val="24"/>
        </w:rPr>
        <w:t xml:space="preserve">智能助手复用</w:t>
      </w:r>
      <w:r>
        <w:rPr>
          <w:rFonts w:ascii="Times New Roman" w:hAnsi="Times New Roman" w:cs="Times New Roman"/>
          <w:sz w:val="24"/>
        </w:rPr>
        <w:t xml:space="preserve">Web</w:t>
      </w:r>
      <w:r>
        <w:rPr>
          <w:rFonts w:ascii="Times New Roman" w:hAnsi="Times New Roman" w:cs="Times New Roman"/>
          <w:sz w:val="24"/>
        </w:rPr>
        <w:t xml:space="preserve">端核心能力并优化移动端操作体验，支持文字输入与现场高频快捷指令一键触发，对话历史双端同步，回复内容轻量化适配小屏展示，查询结果附带对应业务模块入口实现一键联动操作，智能方案支持一键导出分享至调度群，群助手重要推送触发震动</w:t>
      </w:r>
      <w:r>
        <w:rPr>
          <w:rFonts w:ascii="Times New Roman" w:hAnsi="Times New Roman" w:cs="Times New Roman"/>
          <w:sz w:val="24"/>
        </w:rPr>
        <w:t xml:space="preserve">+</w:t>
      </w:r>
      <w:r>
        <w:rPr>
          <w:rFonts w:ascii="Times New Roman" w:hAnsi="Times New Roman" w:cs="Times New Roman"/>
          <w:sz w:val="24"/>
        </w:rPr>
        <w:t xml:space="preserve">铃声提醒确保及时接收。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权限与安全：基于角色的权限分配机制，预设管理员、调度员、嘉宾联络员等角色，配置不同功能操作与数据查看权限，遵循最小权限原则。记录所有移动端用户操作行为（登录时间、操作内容、数据修改记录），支持日志查询与导出，满足审计需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支持移动端消息提醒，对</w:t>
      </w:r>
      <w:r>
        <w:rPr>
          <w:rFonts w:hint="eastAsia" w:ascii="Times New Roman" w:hAnsi="Times New Roman" w:cs="Times New Roman"/>
          <w:sz w:val="24"/>
        </w:rPr>
        <w:t xml:space="preserve">信息变更、</w:t>
      </w:r>
      <w:r>
        <w:rPr>
          <w:rFonts w:ascii="Times New Roman" w:hAnsi="Times New Roman" w:cs="Times New Roman"/>
          <w:sz w:val="24"/>
        </w:rPr>
        <w:t xml:space="preserve">重要任务、异常预警、重点嘉宾动态等进行及时推送</w:t>
      </w:r>
      <w:r>
        <w:rPr>
          <w:rFonts w:hint="eastAsia" w:ascii="Times New Roman" w:hAnsi="Times New Roman" w:cs="Times New Roman"/>
          <w:sz w:val="24"/>
        </w:rPr>
        <w:t xml:space="preserve">。</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6</w:t>
      </w:r>
      <w:r>
        <w:rPr>
          <w:rFonts w:hint="eastAsia" w:ascii="Times New Roman" w:hAnsi="Times New Roman" w:cs="Times New Roman"/>
          <w:b/>
          <w:bCs/>
          <w:sz w:val="24"/>
        </w:rPr>
        <w:t xml:space="preserve">）</w:t>
      </w:r>
      <w:r>
        <w:rPr>
          <w:rFonts w:ascii="Times New Roman" w:hAnsi="Times New Roman" w:cs="Times New Roman"/>
          <w:b/>
          <w:bCs/>
          <w:sz w:val="24"/>
        </w:rPr>
        <w:t xml:space="preserve">分论坛</w:t>
      </w:r>
      <w:r>
        <w:rPr>
          <w:rFonts w:hint="eastAsia" w:ascii="Times New Roman" w:hAnsi="Times New Roman" w:cs="Times New Roman"/>
          <w:b/>
          <w:bCs/>
          <w:sz w:val="24"/>
        </w:rPr>
        <w:t xml:space="preserve">子系统</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本模块应支持分论坛业务管理、论坛统一对外展示门户建设及公共信息维护管理，形成对外展示、内部维护、分论坛管理、资料归档相结合的综合服务能力。</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分论坛管理应至少具备以下功能：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支持分论坛基础信息管理，包括分论坛名称、时间、地点、承办单位、负责人、联系方式等；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支持分论坛议程管理，能够维护议题、发言嘉宾、时间安排、</w:t>
      </w:r>
      <w:r>
        <w:rPr>
          <w:rFonts w:hint="eastAsia" w:ascii="Times New Roman" w:hAnsi="Times New Roman" w:cs="Times New Roman"/>
          <w:sz w:val="24"/>
        </w:rPr>
        <w:t xml:space="preserve">会场</w:t>
      </w:r>
      <w:r>
        <w:rPr>
          <w:rFonts w:ascii="Times New Roman" w:hAnsi="Times New Roman" w:cs="Times New Roman"/>
          <w:sz w:val="24"/>
        </w:rPr>
        <w:t xml:space="preserve">、会议</w:t>
      </w:r>
      <w:r>
        <w:rPr>
          <w:rFonts w:ascii="Times New Roman" w:hAnsi="Times New Roman" w:cs="Times New Roman"/>
          <w:sz w:val="24"/>
        </w:rPr>
        <w:t xml:space="preserve">资料等；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支持分论坛嘉宾管理，能够关联参会嘉宾、发言嘉宾、工作人员、联络员等；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支持分论坛数据统计，包括嘉宾情况、签到情况、资料情况、服务保障情况等；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支持分论坛资料归档，包括议程、嘉宾名单、发言材料、会议成果、图片视频等。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分论坛账号</w:t>
      </w:r>
      <w:r>
        <w:rPr>
          <w:rFonts w:ascii="Times New Roman" w:hAnsi="Times New Roman" w:cs="Times New Roman"/>
          <w:sz w:val="24"/>
        </w:rPr>
        <w:t xml:space="preserve">权限聚焦分论坛内部（分论坛负责人、现场会务人员等角色），仅可操作本论坛数据，跨论坛操作需主论坛</w:t>
      </w:r>
      <w:r>
        <w:rPr>
          <w:rFonts w:hint="eastAsia" w:ascii="Times New Roman" w:hAnsi="Times New Roman" w:cs="Times New Roman"/>
          <w:sz w:val="24"/>
        </w:rPr>
        <w:t xml:space="preserve">管理</w:t>
      </w:r>
      <w:r>
        <w:rPr>
          <w:rFonts w:ascii="Times New Roman" w:hAnsi="Times New Roman" w:cs="Times New Roman"/>
          <w:sz w:val="24"/>
        </w:rPr>
        <w:t xml:space="preserve">授权。支持分论坛数据与主论坛数据的联动查询，主论坛管理员可实时查看各分论坛运行状态。</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每个分论坛有专属的大屏展示页面，实时展示本分论坛的嘉宾信息和核心数据。</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7</w:t>
      </w:r>
      <w:r>
        <w:rPr>
          <w:rFonts w:hint="eastAsia" w:ascii="Times New Roman" w:hAnsi="Times New Roman" w:cs="Times New Roman"/>
          <w:b/>
          <w:bCs/>
          <w:sz w:val="24"/>
        </w:rPr>
        <w:t xml:space="preserve">）</w:t>
      </w:r>
      <w:r>
        <w:rPr>
          <w:rFonts w:ascii="Times New Roman" w:hAnsi="Times New Roman" w:cs="Times New Roman"/>
          <w:b/>
          <w:bCs/>
          <w:sz w:val="24"/>
        </w:rPr>
        <w:t xml:space="preserve">历届论坛情况模块</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历届论坛情况模块应构建标准化的论坛历史数据归档体系，实现历届论坛资料、嘉宾信息、会议成果、保障数据和统计分析结果的集中沉淀、查询和复用。</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历届论坛情况模块应至少具备以下功能：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完整展示历年参会嘉宾信息，支持嘉宾信息列表制表预览、打印，支持</w:t>
      </w:r>
      <w:r>
        <w:rPr>
          <w:rFonts w:ascii="Times New Roman" w:hAnsi="Times New Roman" w:cs="Times New Roman"/>
          <w:sz w:val="24"/>
        </w:rPr>
        <w:t xml:space="preserve">Excel</w:t>
      </w:r>
      <w:r>
        <w:rPr>
          <w:rFonts w:ascii="Times New Roman" w:hAnsi="Times New Roman" w:cs="Times New Roman"/>
          <w:sz w:val="24"/>
        </w:rPr>
        <w:t xml:space="preserve">格式批量导入与导出。自动完成参会嘉宾全维度数据统计（各年份参会人员数量总览、来源（大洲</w:t>
      </w:r>
      <w:r>
        <w:rPr>
          <w:rFonts w:ascii="Times New Roman" w:hAnsi="Times New Roman" w:cs="Times New Roman"/>
          <w:sz w:val="24"/>
        </w:rPr>
        <w:t xml:space="preserve">/</w:t>
      </w:r>
      <w:r>
        <w:rPr>
          <w:rFonts w:ascii="Times New Roman" w:hAnsi="Times New Roman" w:cs="Times New Roman"/>
          <w:sz w:val="24"/>
        </w:rPr>
        <w:t xml:space="preserve">国家）总览、级别分布、主论坛参会外宾数量总览、外宾来源（大洲</w:t>
      </w:r>
      <w:r>
        <w:rPr>
          <w:rFonts w:ascii="Times New Roman" w:hAnsi="Times New Roman" w:cs="Times New Roman"/>
          <w:sz w:val="24"/>
        </w:rPr>
        <w:t xml:space="preserve">/</w:t>
      </w:r>
      <w:r>
        <w:rPr>
          <w:rFonts w:ascii="Times New Roman" w:hAnsi="Times New Roman" w:cs="Times New Roman"/>
          <w:sz w:val="24"/>
        </w:rPr>
        <w:t xml:space="preserve">国家）总览、外宾级别分布等），统计结果支持可视化展示与一键导出，为新论坛嘉宾邀约与资源配置提供数据参考。</w:t>
      </w:r>
      <w:r/>
    </w:p>
    <w:p>
      <w:pPr>
        <w:spacing w:line="360" w:lineRule="auto"/>
        <w:rPr>
          <w:rFonts w:ascii="Times New Roman" w:hAnsi="Times New Roman" w:cs="Times New Roman"/>
          <w:sz w:val="24"/>
        </w:rPr>
      </w:pPr>
      <w:r>
        <w:rPr>
          <w:rFonts w:ascii="Times New Roman" w:hAnsi="Times New Roman" w:cs="Times New Roman"/>
          <w:sz w:val="24"/>
        </w:rPr>
        <w:t xml:space="preserve">支持对历史资料进行权限控制，防止未授权人员查看敏感信息。</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8</w:t>
      </w:r>
      <w:r>
        <w:rPr>
          <w:rFonts w:hint="eastAsia" w:ascii="Times New Roman" w:hAnsi="Times New Roman" w:cs="Times New Roman"/>
          <w:b/>
          <w:bCs/>
          <w:sz w:val="24"/>
        </w:rPr>
        <w:t xml:space="preserve">）</w:t>
      </w:r>
      <w:r>
        <w:rPr>
          <w:rFonts w:ascii="Times New Roman" w:hAnsi="Times New Roman" w:cs="Times New Roman"/>
          <w:b/>
          <w:bCs/>
          <w:sz w:val="24"/>
        </w:rPr>
        <w:t xml:space="preserve">论坛综合服务</w:t>
      </w:r>
      <w:r>
        <w:rPr>
          <w:rFonts w:hint="eastAsia" w:ascii="Times New Roman" w:hAnsi="Times New Roman" w:cs="Times New Roman"/>
          <w:b/>
          <w:bCs/>
          <w:sz w:val="24"/>
        </w:rPr>
        <w:t xml:space="preserve">模块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在内网搭建论坛综合服务模块，</w:t>
      </w:r>
      <w:r>
        <w:rPr>
          <w:rFonts w:ascii="Times New Roman" w:hAnsi="Times New Roman" w:cs="Times New Roman"/>
          <w:sz w:val="24"/>
        </w:rPr>
        <w:t xml:space="preserve">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对外展示门户：集中呈现论坛大会主题、日程安排、最新新闻动态；展示主论坛、分论坛介绍及核心价值；展示论坛最新公告、新闻资讯、活动进展；展示嘉宾信息总览及相关统计内容，支持统计结果溯源查看明细；展示往届论坛主题、新闻、介绍、活动日程、精彩集锦；对论坛各类活动进行介绍与统计展示，支持统计结果溯源；对保障酒店、保障车辆、参访点进行统一介绍与统</w:t>
      </w:r>
      <w:r>
        <w:rPr>
          <w:rFonts w:ascii="Times New Roman" w:hAnsi="Times New Roman" w:cs="Times New Roman"/>
          <w:sz w:val="24"/>
        </w:rPr>
        <w:t xml:space="preserve">计展示；展示论坛精彩图片与视频集锦；展示历届论坛文字和视频资料，支持在线观看与下载。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公共信息维护管理：提供论坛公共信息全生命周期管理能力，包括论坛简介管理（主论坛、分论坛介绍信息的新增、删除、修改、附件上传下载）、新闻动态管理（内容的新增、删除、修改、附件上传下载、上下线操作）、论坛集锦管理（内容的新增、删除、修改、图片</w:t>
      </w:r>
      <w:r>
        <w:rPr>
          <w:rFonts w:ascii="Times New Roman" w:hAnsi="Times New Roman" w:cs="Times New Roman"/>
          <w:sz w:val="24"/>
        </w:rPr>
        <w:t xml:space="preserve">/</w:t>
      </w:r>
      <w:r>
        <w:rPr>
          <w:rFonts w:ascii="Times New Roman" w:hAnsi="Times New Roman" w:cs="Times New Roman"/>
          <w:sz w:val="24"/>
        </w:rPr>
        <w:t xml:space="preserve">视频文件上传下载）、会议资料管理（资料的新增、删除、修改、文件上传下载、权限配置）、资源信息管理（论坛活动、保障酒店、保障车辆、参访点基础信息与统计数据的编辑、更新、溯源配置）</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w:t>
      </w:r>
      <w:r>
        <w:rPr>
          <w:rFonts w:hint="eastAsia" w:ascii="Times New Roman" w:hAnsi="Times New Roman" w:cs="Times New Roman"/>
          <w:b/>
          <w:bCs/>
          <w:sz w:val="24"/>
        </w:rPr>
        <w:t xml:space="preserve">9</w:t>
      </w:r>
      <w:r>
        <w:rPr>
          <w:rFonts w:hint="eastAsia" w:ascii="Times New Roman" w:hAnsi="Times New Roman" w:cs="Times New Roman"/>
          <w:b/>
          <w:bCs/>
          <w:sz w:val="24"/>
        </w:rPr>
        <w:t xml:space="preserve">）大屏展示模块</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ascii="Times New Roman" w:hAnsi="Times New Roman" w:eastAsia="宋体" w:cs="Times New Roman"/>
          <w:sz w:val="24"/>
        </w:rPr>
        <w:t xml:space="preserve">总体要求</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本项目应建设面向大会组织、指挥调度、服务保障和领导决策的大屏展示页面，形成大会运行态势</w:t>
      </w:r>
      <w:r>
        <w:rPr>
          <w:rFonts w:ascii="Times New Roman" w:hAnsi="Times New Roman" w:eastAsia="宋体" w:cs="Times New Roman"/>
          <w:sz w:val="24"/>
        </w:rPr>
        <w:t xml:space="preserve">“</w:t>
      </w:r>
      <w:r>
        <w:rPr>
          <w:rFonts w:ascii="Times New Roman" w:hAnsi="Times New Roman" w:eastAsia="宋体" w:cs="Times New Roman"/>
          <w:sz w:val="24"/>
        </w:rPr>
        <w:t xml:space="preserve">一屏总览、分类展示、实时联动、辅助决策</w:t>
      </w:r>
      <w:r>
        <w:rPr>
          <w:rFonts w:ascii="Times New Roman" w:hAnsi="Times New Roman" w:eastAsia="宋体" w:cs="Times New Roman"/>
          <w:sz w:val="24"/>
        </w:rPr>
        <w:t xml:space="preserve">”</w:t>
      </w:r>
      <w:r>
        <w:rPr>
          <w:rFonts w:ascii="Times New Roman" w:hAnsi="Times New Roman" w:eastAsia="宋体" w:cs="Times New Roman"/>
          <w:sz w:val="24"/>
        </w:rPr>
        <w:t xml:space="preserve">的可视化能力。</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大屏展示页面应至少包括总览大屏、嘉宾大屏、活动大屏、食宿大屏、车辆大屏、指挥调度大屏、分论坛大屏。各类大屏应与会务系统业务数据实时联动，支持按嘉宾类别、</w:t>
      </w:r>
      <w:r>
        <w:rPr>
          <w:rFonts w:hint="eastAsia" w:ascii="Times New Roman" w:hAnsi="Times New Roman" w:eastAsia="宋体" w:cs="Times New Roman"/>
          <w:sz w:val="24"/>
        </w:rPr>
        <w:t xml:space="preserve">会议活动、</w:t>
      </w:r>
      <w:r>
        <w:rPr>
          <w:rFonts w:ascii="Times New Roman" w:hAnsi="Times New Roman" w:eastAsia="宋体" w:cs="Times New Roman"/>
          <w:sz w:val="24"/>
        </w:rPr>
        <w:t xml:space="preserve">资源类型等维度进行展示。</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大屏页面应适配采购人指定的大屏分辨率和显示比例，支持常见</w:t>
      </w:r>
      <w:r>
        <w:rPr>
          <w:rFonts w:ascii="Times New Roman" w:hAnsi="Times New Roman" w:eastAsia="宋体" w:cs="Times New Roman"/>
          <w:sz w:val="24"/>
        </w:rPr>
        <w:t xml:space="preserve">16:9</w:t>
      </w:r>
      <w:r>
        <w:rPr>
          <w:rFonts w:ascii="Times New Roman" w:hAnsi="Times New Roman" w:eastAsia="宋体" w:cs="Times New Roman"/>
          <w:sz w:val="24"/>
        </w:rPr>
        <w:t xml:space="preserve">等展示环境。页面风格应庄重、清晰、直观，重点数据突出，适合会议指挥中心、会务保障中心、领导驾驶舱等场景使用。</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总览大屏</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总览大屏应集中展示论坛整体运行态势，至少包括：</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嘉宾报名、确认、抵达、离开等总体情况；</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今日会议、活动、分论坛、参访等日程安排；</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酒店入住、房间使用、餐饮安排等资源使用情况；</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车辆调度、接送站、个性化用车等车辆保障情况；</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会议</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、会场使用、活动进行状态等现场情况；</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任务调度总数、进行中任务、超时任务、已完成任务等调度情况；</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重要通知、风险预警、异常事件、待处理事项等信息；</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嘉宾大屏</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嘉宾大屏应围绕嘉宾全流程服务保障进行展示，至少包括：</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嘉宾总数、已报名人数、已抵达人数、已离开人数；</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嘉宾类别、地区、</w:t>
      </w:r>
      <w:r>
        <w:rPr>
          <w:rFonts w:hint="eastAsia" w:ascii="Times New Roman" w:hAnsi="Times New Roman" w:eastAsia="宋体" w:cs="Times New Roman"/>
          <w:sz w:val="24"/>
        </w:rPr>
        <w:t xml:space="preserve">职</w:t>
      </w:r>
      <w:r>
        <w:rPr>
          <w:rFonts w:ascii="Times New Roman" w:hAnsi="Times New Roman" w:eastAsia="宋体" w:cs="Times New Roman"/>
          <w:sz w:val="24"/>
        </w:rPr>
        <w:t xml:space="preserve">级等统计分析；</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重要嘉宾、重点接待对象、特殊服务需求等提示信息；</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嘉宾抵离动态，包括航班、车次、接送站、抵达时间、离开时间等；</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嘉宾个人日程、住宿、用餐、车辆、参访等服务安排概览；</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嘉宾签到情况、参会情况。</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4.</w:t>
      </w:r>
      <w:r>
        <w:rPr>
          <w:rFonts w:ascii="Times New Roman" w:hAnsi="Times New Roman" w:eastAsia="宋体" w:cs="Times New Roman"/>
          <w:sz w:val="24"/>
        </w:rPr>
        <w:t xml:space="preserve">活动大屏</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活动大屏应围绕大会主论坛、参访活动、重要接待活动等进行展示，至少包括：</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活动总数、今日活动数、进行中活动、已完成活动、待开始活动；</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活动日程时间轴展示；</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活动地点、参与嘉宾、负责人员等信息；</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各活动报名、签到情况；</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活动变更、延期、取消、冲突等提醒信息。</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4.</w:t>
      </w:r>
      <w:r>
        <w:rPr>
          <w:rFonts w:ascii="Times New Roman" w:hAnsi="Times New Roman" w:eastAsia="宋体" w:cs="Times New Roman"/>
          <w:sz w:val="24"/>
        </w:rPr>
        <w:t xml:space="preserve">食宿大屏</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食宿大屏应围绕酒店住宿、房间资源、餐饮服务等进行展示，至少包括：</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酒店数量、房间总数、已分配房间、剩余房间、入住率等；</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各酒店入住情况、重点嘉宾入住情况；</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房间分配状态，包括已分配、待分配、已入住、已退房等；</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嘉宾特殊住宿需求提醒；</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餐饮安排统计，包括用餐场次、用餐人数、用餐地点、特殊餐食需求等；</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酒店、餐饮点位地图展示。</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车辆大屏</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车辆大屏应围绕车辆资源、接送站、用车任务和运行状态进行展示，至少包括：</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车辆总数、可用车辆、执行中车辆、空闲车辆等；</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接站、送站、个性化用车、临时用车任务统计；</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车辆任务状态，包括待派单、已派单、司机已确认、执行中、已完成、异常等；</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车辆线路、酒店、会场、机场、高铁站、参访点等关键路线展示；</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重点嘉宾用车保障信息；</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6.</w:t>
      </w:r>
      <w:r>
        <w:rPr>
          <w:rFonts w:ascii="Times New Roman" w:hAnsi="Times New Roman" w:eastAsia="宋体" w:cs="Times New Roman"/>
          <w:sz w:val="24"/>
        </w:rPr>
        <w:t xml:space="preserve">指挥调度大屏</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指挥调度大屏应围绕大会现场指挥、任务分派、协同处置和风险预警进行展示，至少包括：</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调度任务总数、待签收任务、进行中任务、已完成任务、超时任务；</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按任务类型、任务等级、责任部门、点位区域等维度统计任务情况；</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重点任务、紧急任务、超时任务、异常任务列表；</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调度工作群状态，包括群数量、活跃任务、重要消息、待确认事项等；</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任务流转过程展示，包括发起、签收、反馈、完成、确认等节点；</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群聊总结、风险提示、待办事项等智能分析结果。</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7.</w:t>
      </w:r>
      <w:r>
        <w:rPr>
          <w:rFonts w:ascii="Times New Roman" w:hAnsi="Times New Roman" w:eastAsia="宋体" w:cs="Times New Roman"/>
          <w:sz w:val="24"/>
        </w:rPr>
        <w:t xml:space="preserve">分论坛大屏</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分论坛大屏应围绕各分论坛组织运行情况进行展示，至少包括：</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分论坛总数、今日分论坛数、进行中分论坛、已结束分论坛；</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各分论坛主题、时间、地点、承办单位、负责人等基本信息；</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分论坛报名、签到情况；</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8.</w:t>
      </w:r>
      <w:r>
        <w:rPr>
          <w:rFonts w:ascii="Times New Roman" w:hAnsi="Times New Roman" w:eastAsia="宋体" w:cs="Times New Roman"/>
          <w:sz w:val="24"/>
        </w:rPr>
        <w:t xml:space="preserve">展示与交互要求</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大屏应支持自动轮播、手动切换、全屏展示、数据刷新、图表联动、地图联动、列表滚动、重点信息高亮等功能。</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大屏应支持按权限访问，不同角色可查看不同范围的大屏数据。涉及嘉宾个人信息、联系方式、行程、住宿、车辆等敏感信息的，应根据权限进行脱敏或限制展示。</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9.</w:t>
      </w:r>
      <w:r>
        <w:rPr>
          <w:rFonts w:ascii="Times New Roman" w:hAnsi="Times New Roman" w:eastAsia="宋体" w:cs="Times New Roman"/>
          <w:sz w:val="24"/>
        </w:rPr>
        <w:t xml:space="preserve">数据更新要求</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大屏展示数据应来源于会务系统业务数据库、接口系统、移动端填报、车辆调度、酒店住宿、指挥调度等模块，不得依赖人工重复录入。</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常规统计类数据刷新间隔原则上不高于</w:t>
      </w:r>
      <w:r>
        <w:rPr>
          <w:rFonts w:ascii="Times New Roman" w:hAnsi="Times New Roman" w:eastAsia="宋体" w:cs="Times New Roman"/>
          <w:sz w:val="24"/>
        </w:rPr>
        <w:t xml:space="preserve">60</w:t>
      </w:r>
      <w:r>
        <w:rPr>
          <w:rFonts w:ascii="Times New Roman" w:hAnsi="Times New Roman" w:eastAsia="宋体" w:cs="Times New Roman"/>
          <w:sz w:val="24"/>
        </w:rPr>
        <w:t xml:space="preserve">秒；任务调度、车辆状态、签到状态、风险预警等实时性较高的数据刷新间隔原则上不高于</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0</w:t>
      </w:r>
      <w:r>
        <w:rPr>
          <w:rFonts w:ascii="Times New Roman" w:hAnsi="Times New Roman" w:eastAsia="宋体" w:cs="Times New Roman"/>
          <w:sz w:val="24"/>
        </w:rPr>
        <w:t xml:space="preserve">秒；如受外部接口限制，应在投标文件中说明原因和处理机制。</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10.</w:t>
      </w:r>
      <w:r>
        <w:rPr>
          <w:rFonts w:ascii="Times New Roman" w:hAnsi="Times New Roman" w:eastAsia="宋体" w:cs="Times New Roman"/>
          <w:sz w:val="24"/>
        </w:rPr>
        <w:t xml:space="preserve">适配与性能要求</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大屏页面应适配采购人指定显示设备，页面布局应清晰稳定，不得出现文</w:t>
      </w:r>
      <w:r>
        <w:rPr>
          <w:rFonts w:ascii="Times New Roman" w:hAnsi="Times New Roman" w:eastAsia="宋体" w:cs="Times New Roman"/>
          <w:sz w:val="24"/>
        </w:rPr>
        <w:t xml:space="preserve">字重叠、图表遮挡、比例失真、关键数据显示不完整等问题。</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大屏基础页面加载时间应不高于</w:t>
      </w:r>
      <w:r>
        <w:rPr>
          <w:rFonts w:ascii="Times New Roman" w:hAnsi="Times New Roman" w:eastAsia="宋体" w:cs="Times New Roman"/>
          <w:sz w:val="24"/>
        </w:rPr>
        <w:t xml:space="preserve">5</w:t>
      </w:r>
      <w:r>
        <w:rPr>
          <w:rFonts w:ascii="Times New Roman" w:hAnsi="Times New Roman" w:eastAsia="宋体" w:cs="Times New Roman"/>
          <w:sz w:val="24"/>
        </w:rPr>
        <w:t xml:space="preserve">秒；常规数据刷新加载时间应不高于</w:t>
      </w:r>
      <w:r>
        <w:rPr>
          <w:rFonts w:hint="eastAsia" w:ascii="Times New Roman" w:hAnsi="Times New Roman" w:eastAsia="宋体" w:cs="Times New Roman"/>
          <w:sz w:val="24"/>
        </w:rPr>
        <w:t xml:space="preserve">10</w:t>
      </w:r>
      <w:r>
        <w:rPr>
          <w:rFonts w:ascii="Times New Roman" w:hAnsi="Times New Roman" w:eastAsia="宋体" w:cs="Times New Roman"/>
          <w:sz w:val="24"/>
        </w:rPr>
        <w:t xml:space="preserve">秒。地图、图表、滚动列表等动态展示效果应保持流畅。</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投标人应在上线前完成大屏页面联调和展示效果测试，并根据采购人实际大屏环境进行适配优化。</w:t>
      </w:r>
      <w:r/>
    </w:p>
    <w:p>
      <w:pPr>
        <w:ind w:firstLine="482"/>
        <w:spacing w:line="360" w:lineRule="auto"/>
        <w:rPr>
          <w:rFonts w:ascii="Times New Roman" w:hAnsi="Times New Roman" w:cs="Times New Roman"/>
          <w:sz w:val="24"/>
        </w:rPr>
      </w:pPr>
      <w:r>
        <w:rPr>
          <w:rFonts w:hint="eastAsia" w:ascii="Times New Roman" w:hAnsi="Times New Roman" w:cs="Times New Roman"/>
          <w:b/>
          <w:bCs/>
          <w:sz w:val="24"/>
        </w:rPr>
        <w:t xml:space="preserve">（</w:t>
      </w:r>
      <w:r>
        <w:rPr>
          <w:rFonts w:hint="eastAsia" w:ascii="Times New Roman" w:hAnsi="Times New Roman" w:eastAsia="宋体" w:cs="Times New Roman"/>
          <w:b/>
          <w:bCs/>
          <w:sz w:val="24"/>
        </w:rPr>
        <w:t xml:space="preserve">10</w:t>
      </w:r>
      <w:r>
        <w:rPr>
          <w:rFonts w:hint="eastAsia" w:ascii="Times New Roman" w:hAnsi="Times New Roman" w:cs="Times New Roman"/>
          <w:b/>
          <w:bCs/>
          <w:sz w:val="24"/>
        </w:rPr>
        <w:t xml:space="preserve">）</w:t>
      </w:r>
      <w:r>
        <w:rPr>
          <w:rFonts w:ascii="Times New Roman" w:hAnsi="Times New Roman" w:cs="Times New Roman"/>
          <w:b/>
          <w:bCs/>
          <w:sz w:val="24"/>
        </w:rPr>
        <w:t xml:space="preserve">现有系统优化要求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应在充分调研采购人现有会务系统基础上，对现有系统进行必要优化，确保新增模块与原有系统稳定融合。</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系统架构优化方面，应对现有系统架构进行评估和优化，提升系统模块化、扩展性、稳定性和可维护性。新增功能应避免简单堆叠，应与现有业务流程、数据结构、权限体系和接口体系形成统一架构。</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数据库优化方面，应对现有数据库结构、数据质量、数据关联关系、查询效率、备份机制等进行梳理和优化。应支持历史数据迁移、数据清洗、数据去重、字段规范、数据字典完善和业务数据关联。</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易用性优化方面，应对现有系统操作流程、页面布局、菜单结构、查询方式、数据展示、移动端适配等进行优化。高频操作应简化流程，重要信息应突出展示，常用功能应便于快速访问。</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安全性优化方面，应结合前述安全要求，对现有系统账号权限、数据访问、接口调用、日志审计、传输加密、敏感信息保护、运维管理等进行加固。系统应支持分角色、分权限、分数据范围管理。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性能优化方面，应提升系统在高峰访问、集中签到、大批量数据查询、报表生成、消息推送、地图展示、</w:t>
      </w:r>
      <w:r>
        <w:rPr>
          <w:rFonts w:ascii="Times New Roman" w:hAnsi="Times New Roman" w:cs="Times New Roman"/>
          <w:sz w:val="24"/>
        </w:rPr>
        <w:t xml:space="preserve">AI</w:t>
      </w:r>
      <w:r>
        <w:rPr>
          <w:rFonts w:ascii="Times New Roman" w:hAnsi="Times New Roman" w:cs="Times New Roman"/>
          <w:sz w:val="24"/>
        </w:rPr>
        <w:t xml:space="preserve">查询等场景下的运行效率，保障大型论坛活动期间稳定使用。</w:t>
      </w:r>
      <w:r/>
    </w:p>
    <w:p>
      <w:pPr>
        <w:ind w:firstLine="480"/>
        <w:spacing w:line="360" w:lineRule="auto"/>
        <w:rPr>
          <w:rFonts w:ascii="Times New Roman" w:hAnsi="Times New Roman" w:cs="Times New Roman"/>
          <w:b/>
          <w:bCs/>
          <w:sz w:val="24"/>
        </w:rPr>
      </w:pPr>
      <w:r>
        <w:rPr>
          <w:rFonts w:ascii="Times New Roman" w:hAnsi="Times New Roman" w:cs="Times New Roman"/>
          <w:sz w:val="24"/>
        </w:rPr>
        <w:t xml:space="preserve">兼容性优化方面，应确保系统适配采购人现有网络环境、终端设备、浏览器环境、移动专网环境和相关业务系统。涉及原有接口和第三方系统的，应保证升级后正常运行。</w:t>
      </w:r>
      <w:r/>
    </w:p>
    <w:p>
      <w:pPr>
        <w:ind w:firstLine="482"/>
        <w:spacing w:line="360" w:lineRule="auto"/>
        <w:rPr>
          <w:rFonts w:ascii="Times New Roman" w:hAnsi="Times New Roman" w:cs="Times New Roman"/>
          <w:b/>
          <w:bCs/>
          <w:sz w:val="24"/>
        </w:rPr>
        <w:outlineLvl w:val="1"/>
      </w:pPr>
      <w:r>
        <w:rPr>
          <w:rFonts w:hint="eastAsia" w:ascii="Times New Roman" w:hAnsi="Times New Roman" w:cs="Times New Roman"/>
          <w:b/>
          <w:bCs/>
          <w:sz w:val="24"/>
        </w:rPr>
        <w:t xml:space="preserve">三、</w:t>
      </w:r>
      <w:r>
        <w:rPr>
          <w:rFonts w:ascii="Times New Roman" w:hAnsi="Times New Roman" w:cs="Times New Roman"/>
          <w:b/>
          <w:bCs/>
          <w:sz w:val="24"/>
        </w:rPr>
        <w:t xml:space="preserve">商务要求</w:t>
      </w:r>
      <w:r/>
    </w:p>
    <w:p>
      <w:pPr>
        <w:pStyle w:val="698"/>
        <w:ind w:left="0" w:right="0" w:firstLine="480"/>
        <w:spacing w:after="0" w:line="360" w:lineRule="auto"/>
        <w:rPr>
          <w:rFonts w:asciiTheme="minorEastAsia" w:hAnsiTheme="minorEastAsia" w:cstheme="minorEastAsia"/>
          <w:sz w:val="24"/>
          <w:szCs w:val="24"/>
        </w:rPr>
      </w:pPr>
      <w:r>
        <w:rPr>
          <w:rFonts w:hint="eastAsia" w:asciiTheme="minorEastAsia" w:hAnsiTheme="minorEastAsia" w:cstheme="minorEastAsia"/>
          <w:bCs/>
          <w:sz w:val="24"/>
          <w:szCs w:val="24"/>
        </w:rPr>
        <w:t xml:space="preserve">1供应商未按照招、响应文件及合同相关约定执行的，采购人有权单方面终止合同，供应商退还采购人支付的合同款，同时应承担由此产生的所有费用，采购人不承担任何费用。</w:t>
      </w:r>
      <w:r/>
    </w:p>
    <w:p>
      <w:pPr>
        <w:pStyle w:val="698"/>
        <w:ind w:left="0" w:right="0" w:firstLine="480"/>
        <w:spacing w:after="0" w:line="360" w:lineRule="auto"/>
        <w:rPr>
          <w:rFonts w:asciiTheme="minorEastAsia" w:hAnsiTheme="minorEastAsia" w:cstheme="minorEastAsia"/>
          <w:bCs/>
          <w:sz w:val="24"/>
          <w:szCs w:val="24"/>
        </w:rPr>
      </w:pPr>
      <w:r>
        <w:rPr>
          <w:rFonts w:hint="eastAsia" w:asciiTheme="minorEastAsia" w:hAnsiTheme="minorEastAsia" w:cstheme="minorEastAsia"/>
          <w:sz w:val="24"/>
          <w:szCs w:val="24"/>
        </w:rPr>
        <w:t xml:space="preserve">2.严格遵守招、响应文件及合同相关约定并在建设期和质量保证期接受采购人、监理单位监督及对相关违约行为的处罚。</w:t>
      </w:r>
      <w:r/>
    </w:p>
    <w:p>
      <w:pPr>
        <w:pStyle w:val="698"/>
        <w:ind w:left="0" w:right="0" w:firstLine="480"/>
        <w:spacing w:after="0"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3.须保证响应的全部产品、软件技术性能符合采购文件所要求的基本配置要求，保证在响应文件中说明的其它技术指标、产品资料、按照采购文件要求提供的服务承诺、实施方案等是真实的，一旦由专家、使用单位在实施使用中发现技术指标、产品资料、服务承诺、实施方案等与标书中说明不符或安装调试中达不到采购人集成要求，影响采购人正常应用的，供应商应无条件整改直至满足要求，并赔偿采购人由此而产生的损失。</w:t>
      </w:r>
      <w:r/>
    </w:p>
    <w:p>
      <w:pPr>
        <w:pStyle w:val="698"/>
        <w:ind w:left="0" w:right="0" w:firstLine="480"/>
        <w:spacing w:after="0" w:line="360" w:lineRule="auto"/>
        <w:rPr>
          <w:rFonts w:asciiTheme="minorEastAsia" w:hAnsiTheme="minorEastAsia" w:cstheme="minorEastAsia"/>
          <w:b/>
          <w:bCs/>
          <w:i/>
          <w:iCs/>
          <w:sz w:val="24"/>
          <w:szCs w:val="24"/>
          <w:u w:val="single"/>
        </w:rPr>
      </w:pPr>
      <w:r>
        <w:rPr>
          <w:rFonts w:hint="eastAsia" w:asciiTheme="minorEastAsia" w:hAnsiTheme="minorEastAsia" w:cstheme="minorEastAsia"/>
          <w:bCs/>
          <w:i/>
          <w:iCs/>
          <w:sz w:val="24"/>
          <w:szCs w:val="24"/>
          <w:u w:val="single"/>
        </w:rPr>
        <w:t xml:space="preserve">4.由于该项目涉及到大量的重要人员数据，供应商在与用户签订合同时，必须对合作过程中涉及的工作秘密、业务需求、协议、技术成果等内容和相关事务保密并与采购方签订保密协议。</w:t>
      </w:r>
      <w:r>
        <w:rPr>
          <w:rFonts w:hint="eastAsia" w:asciiTheme="minorEastAsia" w:hAnsiTheme="minorEastAsia" w:cstheme="minorEastAsia"/>
          <w:b/>
          <w:bCs/>
          <w:i/>
          <w:iCs/>
          <w:sz w:val="24"/>
          <w:szCs w:val="24"/>
          <w:u w:val="single"/>
        </w:rPr>
        <w:t xml:space="preserve">（响应文件中提供承诺函并加盖供应商公章，格式自拟，否则响应无效。须明确承诺内容）</w:t>
      </w:r>
      <w:r/>
    </w:p>
    <w:p>
      <w:pPr>
        <w:pStyle w:val="698"/>
        <w:ind w:left="0" w:right="0" w:firstLine="480"/>
        <w:spacing w:after="0" w:line="360" w:lineRule="auto"/>
        <w:rPr>
          <w:rFonts w:asciiTheme="minorEastAsia" w:hAnsiTheme="minorEastAsia" w:cstheme="minorEastAsia"/>
          <w:b/>
          <w:bCs/>
          <w:i/>
          <w:iCs/>
          <w:sz w:val="24"/>
          <w:szCs w:val="24"/>
          <w:u w:val="single"/>
        </w:rPr>
      </w:pPr>
      <w:r>
        <w:rPr>
          <w:rFonts w:hint="eastAsia" w:asciiTheme="minorEastAsia" w:hAnsiTheme="minorEastAsia" w:cstheme="minorEastAsia"/>
          <w:i/>
          <w:iCs/>
          <w:sz w:val="24"/>
          <w:szCs w:val="24"/>
          <w:u w:val="single"/>
        </w:rPr>
        <w:t xml:space="preserve">5.本项目运行维护期（运维期）为自竣工验收合格之日起2年。在运维期内提供7*24小时技术服务。响应供应商在大会筹备及召开期间必须每日主动巡检、记录每日系统运行情况。</w:t>
      </w:r>
      <w:r>
        <w:rPr>
          <w:rFonts w:hint="eastAsia" w:asciiTheme="minorEastAsia" w:hAnsiTheme="minorEastAsia" w:cstheme="minorEastAsia"/>
          <w:b/>
          <w:bCs/>
          <w:i/>
          <w:iCs/>
          <w:sz w:val="24"/>
          <w:szCs w:val="24"/>
          <w:u w:val="single"/>
        </w:rPr>
        <w:t xml:space="preserve">（响应文件中提供承诺函并加盖供应商公章，格式自拟，否则响应无效。须明确承诺内容）</w:t>
      </w:r>
      <w:r/>
    </w:p>
    <w:p>
      <w:pPr>
        <w:pStyle w:val="698"/>
        <w:ind w:left="0" w:right="0" w:firstLine="480"/>
        <w:spacing w:after="0" w:line="360" w:lineRule="auto"/>
        <w:rPr>
          <w:rFonts w:asciiTheme="minorEastAsia" w:hAnsiTheme="minorEastAsia" w:cstheme="minorEastAsia"/>
          <w:b/>
          <w:bCs/>
          <w:sz w:val="24"/>
          <w:szCs w:val="24"/>
        </w:rPr>
      </w:pPr>
      <w:r>
        <w:rPr>
          <w:rFonts w:hint="eastAsia" w:asciiTheme="minorEastAsia" w:hAnsiTheme="minorEastAsia" w:cstheme="minorEastAsia"/>
          <w:i/>
          <w:iCs/>
          <w:sz w:val="24"/>
          <w:szCs w:val="24"/>
          <w:u w:val="single"/>
        </w:rPr>
        <w:t xml:space="preserve">6.为了保障平台正常应用和平滑顺利升级，平台升级前必须在现场搭建实地测试环境，测试完成并经采购人验证通过后，方可进行系统升级工作。</w:t>
      </w:r>
      <w:r>
        <w:rPr>
          <w:rFonts w:hint="eastAsia" w:asciiTheme="minorEastAsia" w:hAnsiTheme="minorEastAsia" w:cstheme="minorEastAsia"/>
          <w:b/>
          <w:bCs/>
          <w:i/>
          <w:iCs/>
          <w:sz w:val="24"/>
          <w:szCs w:val="24"/>
          <w:u w:val="single"/>
        </w:rPr>
        <w:t xml:space="preserve">（响应文件中提供承诺函并加盖供应商公章，格式自拟，否则响应无效。须明确承诺内容）</w:t>
      </w:r>
      <w:r/>
    </w:p>
    <w:p>
      <w:pPr>
        <w:pStyle w:val="698"/>
        <w:ind w:left="0" w:right="0" w:firstLine="480"/>
        <w:spacing w:after="0" w:line="360" w:lineRule="auto"/>
        <w:rPr>
          <w:rFonts w:asciiTheme="minorEastAsia" w:hAnsiTheme="minorEastAsia" w:cstheme="minorEastAsia"/>
          <w:bCs/>
          <w:i/>
          <w:iCs/>
          <w:sz w:val="24"/>
          <w:szCs w:val="24"/>
          <w:u w:val="single"/>
        </w:rPr>
      </w:pPr>
      <w:r>
        <w:rPr>
          <w:rFonts w:hint="eastAsia" w:asciiTheme="minorEastAsia" w:hAnsiTheme="minorEastAsia" w:cstheme="minorEastAsia"/>
          <w:bCs/>
          <w:i/>
          <w:iCs/>
          <w:sz w:val="24"/>
          <w:szCs w:val="24"/>
          <w:u w:val="single"/>
        </w:rPr>
        <w:t xml:space="preserve">7.项目完成全部建设内容，并连续稳定运行15天以上，供应商提交全部有关技术文件、资料、培训文档等，供应商可提出初验申请。初验合格并试运行30天以上，通过软件测试及首次等保测评，经采购人同意，由采购人组织相关专家等进行终验，如验收不能通过，供应商应在验收会议规定的整改期限内对存在问题进行整改，直至合格，方能通过验收。</w:t>
      </w:r>
      <w:r/>
    </w:p>
    <w:p>
      <w:pPr>
        <w:pStyle w:val="698"/>
        <w:ind w:left="0" w:right="0" w:firstLine="480"/>
        <w:spacing w:after="0"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8.采购人提供办公场所及桌椅，供应商需配备必要的电脑等办公设备（资产归供应商所有），用于软件开发、系统调试、系统部署等工作。</w:t>
      </w:r>
      <w:r/>
    </w:p>
    <w:p>
      <w:pPr>
        <w:pStyle w:val="698"/>
        <w:ind w:left="0" w:right="0" w:firstLine="480"/>
        <w:spacing w:after="0" w:line="360" w:lineRule="auto"/>
        <w:rPr>
          <w:rFonts w:asciiTheme="minorEastAsia" w:hAnsiTheme="minorEastAsia" w:cstheme="minorEastAsia"/>
          <w:sz w:val="24"/>
        </w:rPr>
      </w:pPr>
      <w:r>
        <w:rPr>
          <w:rFonts w:hint="eastAsia" w:asciiTheme="minorEastAsia" w:hAnsiTheme="minorEastAsia" w:cstheme="minorEastAsia"/>
          <w:bCs/>
          <w:sz w:val="24"/>
          <w:szCs w:val="24"/>
        </w:rPr>
        <w:t xml:space="preserve">9.供应商在项目建设和运维期间，须严格遵守国家、省市及采购人相关规定。</w:t>
      </w:r>
      <w:r/>
    </w:p>
    <w:p>
      <w:pPr>
        <w:ind w:firstLine="482"/>
        <w:spacing w:line="360" w:lineRule="auto"/>
        <w:rPr>
          <w:rFonts w:ascii="Times New Roman" w:hAnsi="Times New Roman" w:cs="Times New Roman"/>
          <w:b/>
          <w:bCs/>
          <w:sz w:val="24"/>
        </w:rPr>
        <w:outlineLvl w:val="1"/>
      </w:pPr>
      <w:r>
        <w:rPr>
          <w:rFonts w:hint="eastAsia" w:ascii="Times New Roman" w:hAnsi="Times New Roman" w:cs="Times New Roman"/>
          <w:b/>
          <w:bCs/>
          <w:sz w:val="24"/>
        </w:rPr>
        <w:t xml:space="preserve">四</w:t>
      </w:r>
      <w:r>
        <w:rPr>
          <w:rFonts w:ascii="Times New Roman" w:hAnsi="Times New Roman" w:cs="Times New Roman"/>
          <w:b/>
          <w:bCs/>
          <w:sz w:val="24"/>
        </w:rPr>
        <w:t xml:space="preserve">、人员配备要求</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1.人员配备</w:t>
      </w:r>
      <w:r/>
    </w:p>
    <w:p>
      <w:pPr>
        <w:ind w:firstLine="480"/>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i/>
          <w:iCs/>
          <w:sz w:val="24"/>
          <w:szCs w:val="24"/>
          <w:u w:val="single"/>
        </w:rPr>
        <w:t xml:space="preserve">项目建设期人员要求：供应商须配备1名项目负责人、不少于5名技术人员参与本项目建设及运维保障。项目建设期间及论坛大会筹办期间须至少安排2人提供驻场服务，相关人员须服从采购人管理。以上人员无故不得更换，更换需经采购人书面同意。</w:t>
      </w:r>
      <w:r>
        <w:rPr>
          <w:rFonts w:hint="eastAsia"/>
          <w:b/>
          <w:bCs/>
          <w:i/>
          <w:iCs/>
          <w:sz w:val="24"/>
          <w:u w:val="single"/>
        </w:rPr>
        <w:t xml:space="preserve">（响应文件中提供加盖供应商公章的承诺函，格式自拟，否则视为无效响应）</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2.人员工作内容及职责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（1）项目实施团队人员工作内容及职责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①项目经理1人，工作内容及职责：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项目全局统筹与计划制定：主导编制项目整体实施计划，明确技术方案、资源调配、里程碑节点及交付标准；协调技术团队与承办方需求，确保目标一致、职责清晰；负责需求确认、变更控制及服务验收；</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资源协调与团队管理：负责项目团队的组建、分工与绩效管理；统筹设备、人力及第三方资源调度，确保“按需增减设备”要求的高效执行；定期汇报项目状态，协调解决跨团队争议，维护合作关系。</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进度与质量控制：监控项目关键路径，确保技术部署、测试演练及会议保障按计划推进；审核技术输出物（如系统设计、运维方案）；</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风险管控与应急响应：制定全链路风险预案，确保“30分钟故障响应”机制落地，指挥团队执行应急预案，及时升级重大风险。</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安全管理责任：对安全条款承担总责，督促技术团队落实安全操作规范；z组织安全巡检，确保系统防护、数据备份及现场人员安全保障措施有效。</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②技术负责人1人，协调各种资源，对项目整体建设技术内容负责。包括负责项目总体技术架构的设计和把控，解决项目技术难点。</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③项目组其他成员（除上述人员外，不少于3人），工作内容及职责：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质量保证与过程监控：监督项目技术活动的质量，确保遵循既定的技术规范和标准，对关键里程碑进行技术评审。</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应用系统设计与开发：负责本项目相关应用软件的架构设计、模块设计、核心代码编写或审核。</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系统集成与接口实现：设计并实现本项目软件系统与其他系统（如数据库、硬件设备接口、第三方服务）的集成方案和接口程序。</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软件问题诊断与修复：快速定位和解决会议期间软件系统出现的故障、性能瓶颈及功能缺陷。</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技术文档编写：负责或指导编写软件设计文档、用户操作手册及系统维护指南。</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数据库架构与部署：设计、部署、配置和优化支撑本项目应用系统的数据库环境，确保高性能、高可用性。</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数据安全与备份恢复：制定并实施数据库安全策略（访问控制、加密）、备份方案和灾难恢复计划，保障会议核心数据的安全与完整。</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数据库性能监控与调优：实时监控数据库运行状态，进行性能分析与调优，快速响应并解决数据库相关的性能问题和故障。</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数据操作支持：为应用开发和现场运营提供高效、安全的数据库操作支持（查询、更新、维护等）。</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网络基础设施规划与实施：负责本项目所需网络环境的整体规划、设计及现场部署实施。</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网络安全保障：设计并实施网络安全策略（防火墙、入侵检测/防御、访问控制列表ACL等），防范和应对网络攻击与异常行为。</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网络性能优化与故障排除：持续监控网络性能（带宽、延迟、丢包率），进行优化调整，确保网络稳定畅通；快速定位、诊断和解决网络中断、拥塞等故障。</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（2）驻场人员工作内容及职责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①项目组驻场人员需对系统运行情况巡检，故障排查，保障系统稳定运行；</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②解决用户使用过程中遇到的问题；</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③进行所有涉及到本系统的数据管理（含标签）；</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④论坛大会期间的平台保障服务。</w:t>
      </w:r>
      <w:r/>
    </w:p>
    <w:p>
      <w:pPr>
        <w:ind w:firstLine="482"/>
        <w:spacing w:line="360" w:lineRule="auto"/>
        <w:rPr>
          <w:rFonts w:asciiTheme="minorEastAsia" w:hAnsiTheme="minorEastAsia" w:cstheme="minorEastAsia"/>
          <w:b/>
          <w:bCs/>
          <w:sz w:val="24"/>
          <w:szCs w:val="24"/>
        </w:rPr>
        <w:outlineLvl w:val="1"/>
      </w:pPr>
      <w:r>
        <w:rPr>
          <w:rFonts w:hint="eastAsia" w:asciiTheme="minorEastAsia" w:hAnsiTheme="minorEastAsia" w:cstheme="minorEastAsia"/>
          <w:b/>
          <w:bCs/>
          <w:sz w:val="24"/>
          <w:szCs w:val="24"/>
        </w:rPr>
        <w:t xml:space="preserve">五、服务期限与项目进度安排</w:t>
      </w:r>
      <w:r/>
    </w:p>
    <w:p>
      <w:pPr>
        <w:ind w:firstLine="480"/>
        <w:spacing w:line="500" w:lineRule="exact"/>
        <w:rPr>
          <w:rFonts w:asciiTheme="minorEastAsia" w:hAnsiTheme="minorEastAsia" w:cstheme="minorEastAsia"/>
          <w:i/>
          <w:iCs/>
          <w:sz w:val="24"/>
          <w:szCs w:val="24"/>
          <w:u w:val="single"/>
        </w:rPr>
      </w:pPr>
      <w:r>
        <w:rPr>
          <w:rFonts w:hint="eastAsia" w:ascii="宋体" w:hAnsi="宋体" w:eastAsia="宋体" w:cs="宋体"/>
          <w:i/>
          <w:iCs/>
          <w:sz w:val="24"/>
          <w:szCs w:val="24"/>
          <w:u w:val="single"/>
        </w:rPr>
        <w:t xml:space="preserve">合同签订后30天内完成软件开发、部署调试，连续稳定运行15</w:t>
      </w:r>
      <w:r>
        <w:rPr>
          <w:rFonts w:hint="eastAsia" w:asciiTheme="minorEastAsia" w:hAnsiTheme="minorEastAsia" w:cstheme="minorEastAsia"/>
          <w:i/>
          <w:iCs/>
          <w:sz w:val="24"/>
          <w:szCs w:val="24"/>
          <w:u w:val="single"/>
        </w:rPr>
        <w:t xml:space="preserve">天以上后提交项目资料文档，提出初步验收申请</w:t>
      </w:r>
      <w:r>
        <w:rPr>
          <w:rFonts w:hint="eastAsia" w:ascii="宋体" w:hAnsi="宋体" w:eastAsia="宋体" w:cs="宋体"/>
          <w:i/>
          <w:iCs/>
          <w:sz w:val="24"/>
          <w:szCs w:val="24"/>
          <w:u w:val="single"/>
        </w:rPr>
        <w:t xml:space="preserve">。初验合格并试运行30天后组织验收。验收合格后运维期2年。</w:t>
      </w:r>
      <w:r/>
    </w:p>
    <w:p>
      <w:pPr>
        <w:ind w:firstLine="482"/>
        <w:spacing w:line="360" w:lineRule="auto"/>
        <w:rPr>
          <w:rFonts w:asciiTheme="minorEastAsia" w:hAnsiTheme="minorEastAsia" w:cstheme="minorEastAsia"/>
          <w:b/>
          <w:bCs/>
          <w:sz w:val="24"/>
          <w:szCs w:val="24"/>
        </w:rPr>
        <w:outlineLvl w:val="1"/>
      </w:pPr>
      <w:r>
        <w:rPr>
          <w:rFonts w:hint="eastAsia" w:asciiTheme="minorEastAsia" w:hAnsiTheme="minorEastAsia" w:cstheme="minorEastAsia"/>
          <w:b/>
          <w:bCs/>
          <w:sz w:val="24"/>
          <w:szCs w:val="24"/>
        </w:rPr>
        <w:t xml:space="preserve">六、服务标准</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（一）国家标准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8567-2006《计算机软件文档编制规范》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25000.51-2016《系统与软件工程 系统与软件质量要求和评价 现货软件产品的质量要求和测试细则》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36964-2018《软件工程 软件开发成本度量规范》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33850-2017《信息技术服务 质量评价指标体系》</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28827.1-2022《信息技术服务 运行维护 第1部分：通用要求》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28827.2-2012《信息技术服务 运行维护 第2部分：交付规范》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28827.3-2012《信息技术服务 运行维护 第3部分：应急响应规范》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28827.6-2019《信息技术服务 运行维护 第6部分：应用系统服务要求》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37696-2019《信息技术服务 从业人员能力评价要求》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22239-2019《信息安全技术 网络安全等级保护基本要求》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22240-2020《信息安全技术 网络安全等级保护定级指南》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25058-2019《信息安全技术 网络安全等级保护实施指南》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28448-2019《信息安全技术 网络安全等级保护测评要求》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39786-2021《信息安全技术 信息系统密码应用基本要求》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35273-2020《信息安全技术 个人信息安全规范》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37988-2019《信息安全技术 数据安全能力成熟度模型》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41479-2022《信息安全技术 网络数据处理安全要求》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 45438-2025《网络安全技术 人工智能生成合成内容标识方法》</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b/>
          <w:bCs/>
          <w:sz w:val="24"/>
          <w:szCs w:val="24"/>
        </w:rPr>
        <w:t xml:space="preserve">（二）江苏省地方标准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4608.1-2023《公共数据管理规范 第1部分：数据分类分级》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4608.2-2023《公共数据管理规范 第2部分：数据共享交换》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4617.1-2023《电子政务外网 5G平面和IPv6网络技术规范 第1部分：5G平面网络建设》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4617.2-2023《电子政务外网 5G平面和IPv6网络技术规范 第2部分：5G平面安全要求》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4617.3-2023《电子政务外网 5G平面和IPv6网络技术规范 第3部分：IPv6部署要求》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4617.4-2023《电子政务外网 5G平面和IPv6网络技术规范 第4</w:t>
      </w:r>
      <w:r>
        <w:rPr>
          <w:rFonts w:hint="eastAsia" w:asciiTheme="minorEastAsia" w:hAnsiTheme="minorEastAsia" w:cstheme="minorEastAsia"/>
          <w:sz w:val="24"/>
          <w:szCs w:val="24"/>
        </w:rPr>
        <w:t xml:space="preserve">部分：IPv6地址及路由规划》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4935-2024《信息技术应用创新软件适配改造成本评估规范》</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b/>
          <w:bCs/>
          <w:sz w:val="24"/>
          <w:szCs w:val="24"/>
        </w:rPr>
        <w:t xml:space="preserve">（三）行业标准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SJ/T 11623-2016《信息技术服务 从业人员能力规范》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SJ/T 11691-2017《信息技术服务 服务级别协议指南》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SJ/T 11684-2018《信息技术服务 信息系统服务监理规范》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SJ/T 11693.1-2017《信息技术服务 服务管理 第1部分：通用要求》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项目实施期间如有最新要求，按照最新标准实施。</w:t>
      </w:r>
      <w:r/>
    </w:p>
    <w:p>
      <w:pPr>
        <w:ind w:firstLine="480"/>
        <w:spacing w:line="360" w:lineRule="auto"/>
        <w:rPr>
          <w:rFonts w:asciiTheme="minorEastAsia" w:hAnsiTheme="minorEastAsia" w:cstheme="minorEastAsia"/>
          <w:sz w:val="24"/>
          <w:szCs w:val="24"/>
        </w:rPr>
      </w:pPr>
      <w:r>
        <w:rPr>
          <w:rFonts w:ascii="宋体" w:hAnsi="宋体" w:eastAsia="宋体" w:cs="宋体"/>
          <w:sz w:val="24"/>
          <w:szCs w:val="24"/>
        </w:rPr>
        <w:t xml:space="preserve">项目实施、测试、验收及运维过程中，如采购人或主管部门另有标准规范要求，</w:t>
      </w:r>
      <w:r>
        <w:rPr>
          <w:rFonts w:hint="eastAsia" w:ascii="宋体" w:hAnsi="宋体" w:eastAsia="宋体" w:cs="宋体"/>
          <w:sz w:val="24"/>
          <w:szCs w:val="24"/>
        </w:rPr>
        <w:t xml:space="preserve">供应商</w:t>
      </w:r>
      <w:r>
        <w:rPr>
          <w:rFonts w:ascii="宋体" w:hAnsi="宋体" w:eastAsia="宋体" w:cs="宋体"/>
          <w:sz w:val="24"/>
          <w:szCs w:val="24"/>
        </w:rPr>
        <w:t xml:space="preserve">应配合执行</w:t>
      </w:r>
      <w:r/>
    </w:p>
    <w:p>
      <w:pPr>
        <w:ind w:firstLine="482"/>
        <w:spacing w:line="360" w:lineRule="auto"/>
        <w:rPr>
          <w:rFonts w:ascii="Times New Roman" w:hAnsi="Times New Roman" w:cs="Times New Roman"/>
          <w:b/>
          <w:bCs/>
          <w:sz w:val="24"/>
        </w:rPr>
        <w:outlineLvl w:val="1"/>
      </w:pPr>
      <w:r>
        <w:rPr>
          <w:rFonts w:hint="eastAsia" w:ascii="Times New Roman" w:hAnsi="Times New Roman" w:cs="Times New Roman"/>
          <w:b/>
          <w:bCs/>
          <w:sz w:val="24"/>
        </w:rPr>
        <w:t xml:space="preserve">七</w:t>
      </w:r>
      <w:r>
        <w:rPr>
          <w:rFonts w:ascii="Times New Roman" w:hAnsi="Times New Roman" w:cs="Times New Roman"/>
          <w:b/>
          <w:bCs/>
          <w:sz w:val="24"/>
        </w:rPr>
        <w:t xml:space="preserve">、培训要求</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为保证项目建设质量，更好地满足采购人系统应用的需要，制定以下培训方案要求：</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测试、培训记录等。培训所需要的费用（包括但不限于培训材料费用、专家费用、交通费用等）由供应商承担。</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2.培训目标：根据采购人要求，对采购人的管理人员、技术人员、操作人员、运维人员提供培训，以便对项目的实施和运营进行有效的管理。</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3.培训对象：培训对象包括但不限于以下人员：系统业务应用人员、系统运行维护管理人员等。</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4.培训方式：集中授课、现场应用操作指导等。</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5.培训内容：内容包含但不限于系统总体情况进行介绍、业务应用操作、网络架构、数据库架构、常见故障分析等（所有培训以中文进行）。</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6.培训师资：原厂专业资深工程师、专业资格人员和行业专家等。</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7.培训教材：供应商需结合项目建设需求，细化培训方案，针对各个建设模块组织相应的培训内容与课程编制，形成纸质、电子及视频教材，并交采购</w:t>
      </w:r>
      <w:r>
        <w:rPr>
          <w:rFonts w:hint="eastAsia" w:asciiTheme="minorEastAsia" w:hAnsiTheme="minorEastAsia" w:cstheme="minorEastAsia"/>
          <w:sz w:val="24"/>
        </w:rPr>
        <w:t xml:space="preserve">人留存。</w:t>
      </w:r>
      <w:r/>
    </w:p>
    <w:p>
      <w:pPr>
        <w:ind w:firstLine="480"/>
        <w:spacing w:line="360" w:lineRule="auto"/>
        <w:rPr>
          <w:rFonts w:asciiTheme="minorEastAsia" w:hAnsiTheme="minorEastAsia" w:cstheme="minorEastAsia"/>
          <w:b/>
          <w:sz w:val="24"/>
        </w:rPr>
      </w:pPr>
      <w:r>
        <w:rPr>
          <w:rFonts w:hint="eastAsia" w:asciiTheme="minorEastAsia" w:hAnsiTheme="minorEastAsia" w:cstheme="minorEastAsia"/>
          <w:sz w:val="24"/>
        </w:rPr>
        <w:t xml:space="preserve">8.培训规模：根据采购方需求组织培训，建设期不少于2次，运维期内不少于2次/年。</w:t>
      </w:r>
      <w:r/>
    </w:p>
    <w:p>
      <w:pPr>
        <w:ind w:firstLine="482"/>
        <w:spacing w:line="360" w:lineRule="auto"/>
        <w:rPr>
          <w:rFonts w:ascii="Times New Roman" w:hAnsi="Times New Roman" w:cs="Times New Roman"/>
          <w:b/>
          <w:bCs/>
          <w:sz w:val="24"/>
        </w:rPr>
        <w:outlineLvl w:val="1"/>
      </w:pPr>
      <w:r>
        <w:rPr>
          <w:rFonts w:hint="eastAsia" w:ascii="Times New Roman" w:hAnsi="Times New Roman" w:cs="Times New Roman"/>
          <w:b/>
          <w:bCs/>
          <w:sz w:val="24"/>
        </w:rPr>
        <w:t xml:space="preserve">八</w:t>
      </w:r>
      <w:r>
        <w:rPr>
          <w:rFonts w:ascii="Times New Roman" w:hAnsi="Times New Roman" w:cs="Times New Roman"/>
          <w:b/>
          <w:bCs/>
          <w:sz w:val="24"/>
        </w:rPr>
        <w:t xml:space="preserve">、考核标准及考核办法</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项目建设期及运维期，供应商应负责本项目的总体集成及全过程建设协调工作，保证本项目建设内容的完整性，各模块软件的功能及性能响应性，不同模块软件数据交换接口的实时性及数据类型的丰富性。供应商应及时发现并解决建设期间上述内容建设关联中存在的接口兼容、数据拥塞、网络链路、技术架构等各方面的风险及问题，保障项目完成后的实战应用。</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2.供应商应在采购人指定环境和要求时间内完成系统部署，确保项目建设内容完整无缺、各模块软件功能完备且性能响应高效。</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3.初验、终验及维保结束前，应交付的所有该阶段过程性文档（包括但不限于软件开发类文档、系统维护类文档、项目验收类文档等）。</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4.建设、运维期间采购人单位与监理单位对所发现的问题以书面通知的相关事项，如在规定时间内无故未完成整改，且未说明原因，拒不执行并警告无效后，将予以每次1000元处罚。</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5.项目经理在不发生离职或重大伤病事故的情况下，不得予以更换。如因特殊原因需要更换人员的，必须按相关文件规定办理相关手续并经得委托方同意，如未经委托方同意擅自更换的，按每次5000元进行处罚，并重新办理相关手续。</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6.遇到重大活动、重要保障任务及重要警情任务时，接采购方通知须无条件执行采购方保障要求及人员安排，如无故不执行保障要求，每次扣款1000元。</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7.在系统运维期内，供应商须严格按照要求完成运维相关工作。系统出现故障影响应用且在24小时内不能恢复，严重影响平台使用及重大安保活动的，扣5000元/次。</w:t>
      </w:r>
      <w:r/>
    </w:p>
    <w:p>
      <w:pPr>
        <w:ind w:firstLine="480"/>
        <w:spacing w:line="360" w:lineRule="auto"/>
        <w:rPr>
          <w:rFonts w:asciiTheme="minorEastAsia" w:hAnsiTheme="minorEastAsia" w:cstheme="minorEastAsia"/>
          <w:b/>
          <w:sz w:val="24"/>
        </w:rPr>
      </w:pPr>
      <w:r>
        <w:rPr>
          <w:rFonts w:hint="eastAsia" w:asciiTheme="minorEastAsia" w:hAnsiTheme="minorEastAsia" w:cstheme="minorEastAsia"/>
          <w:sz w:val="24"/>
        </w:rPr>
        <w:t xml:space="preserve">8.因不可抗力因素或非供应商因素造成维护工作无法达到考核要求的，经采购人同意，可不纳入总体考核。</w:t>
      </w:r>
      <w:r/>
    </w:p>
    <w:p>
      <w:pPr>
        <w:ind w:firstLine="482"/>
        <w:spacing w:line="360" w:lineRule="auto"/>
        <w:rPr>
          <w:rFonts w:asciiTheme="minorEastAsia" w:hAnsiTheme="minorEastAsia" w:cstheme="minorEastAsia"/>
          <w:b/>
          <w:bCs/>
          <w:sz w:val="24"/>
        </w:rPr>
        <w:outlineLvl w:val="1"/>
      </w:pPr>
      <w:r>
        <w:rPr>
          <w:rFonts w:hint="eastAsia" w:asciiTheme="minorEastAsia" w:hAnsiTheme="minorEastAsia" w:cstheme="minorEastAsia"/>
          <w:b/>
          <w:bCs/>
          <w:sz w:val="24"/>
        </w:rPr>
        <w:t xml:space="preserve">九</w:t>
      </w:r>
      <w:r>
        <w:rPr>
          <w:rFonts w:asciiTheme="minorEastAsia" w:hAnsiTheme="minorEastAsia" w:cstheme="minorEastAsia"/>
          <w:b/>
          <w:bCs/>
          <w:sz w:val="24"/>
        </w:rPr>
        <w:t xml:space="preserve">、履约验收</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项目完成全部建设内容，并连续稳定运行15天以上，供应商提交全部有关技术文件、资料、培训文档等，供应商可提出初验申请。初验合格并试运行30</w:t>
      </w:r>
      <w:r>
        <w:rPr>
          <w:rFonts w:hint="eastAsia" w:asciiTheme="minorEastAsia" w:hAnsiTheme="minorEastAsia" w:cstheme="minorEastAsia"/>
          <w:sz w:val="24"/>
        </w:rPr>
        <w:t xml:space="preserve">天以上，系统通过软件测试及首次等保测评报告，经采购人同意，由采购人组织相关专家等进行终验，如验收不能通过，供应商应在验收会议规定的整改期限内对存在问题进行整改，直至合格，方能通过验收。验收、检测、测评等所需费用由中标人承担。</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具备以下条件，方可通过验收：</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（1）验收标准：符合相关国家标准和行业标准的规定；符合本合同及采购文件中规定的各项标准和要求，且试运行情况良好。</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2）本合同内容任一项验收不合格的，乙方应负责在甲方限定的期限内完成整改，因整改而导致的费用和损失由乙方自行承担，若导致项目逾期的，乙方承担逾期违约责任。乙方未按甲方要求进行整改或经三次整改仍不合格的，视为乙方违约，甲方有权解除本合同，给甲方造成损失的，乙方应赔偿一切直接、间接损失。</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（3）所有项目全过程文件材料及验收材料需按照相关要求进行档案收集、整理和归档工作。</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（4）系统完成试运行及用户培训工作后，由供应商提交合格的等保测评及软件测试（含APP检测）报告，可申请项目验收。</w:t>
      </w:r>
      <w:r/>
    </w:p>
    <w:p>
      <w:pPr>
        <w:ind w:firstLine="482"/>
        <w:spacing w:line="360" w:lineRule="auto"/>
        <w:rPr>
          <w:rFonts w:asciiTheme="minorEastAsia" w:hAnsiTheme="minorEastAsia" w:cstheme="minorEastAsia"/>
          <w:b/>
          <w:bCs/>
          <w:sz w:val="24"/>
          <w:szCs w:val="24"/>
        </w:rPr>
        <w:outlineLvl w:val="1"/>
      </w:pPr>
      <w:r>
        <w:rPr>
          <w:rFonts w:hint="eastAsia" w:asciiTheme="minorEastAsia" w:hAnsiTheme="minorEastAsia" w:cstheme="minorEastAsia"/>
          <w:b/>
          <w:bCs/>
          <w:sz w:val="24"/>
          <w:szCs w:val="24"/>
        </w:rPr>
        <w:t xml:space="preserve">十</w:t>
      </w:r>
      <w:r>
        <w:rPr>
          <w:rFonts w:asciiTheme="minorEastAsia" w:hAnsiTheme="minorEastAsia" w:cstheme="minorEastAsia"/>
          <w:b/>
          <w:bCs/>
          <w:sz w:val="24"/>
          <w:szCs w:val="24"/>
        </w:rPr>
        <w:t xml:space="preserve">、知识产权归属和处理方式</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1.</w:t>
      </w:r>
      <w:r>
        <w:rPr>
          <w:rFonts w:ascii="Times New Roman" w:hAnsi="Times New Roman" w:cs="Times New Roman"/>
          <w:i/>
          <w:iCs/>
          <w:sz w:val="24"/>
          <w:u w:val="single"/>
        </w:rPr>
        <w:t xml:space="preserve">项目产生的发明专利、实用新型专利、软件著作权等知识产权归采购人所有，由</w:t>
      </w:r>
      <w:r>
        <w:rPr>
          <w:rFonts w:hint="eastAsia" w:ascii="Times New Roman" w:hAnsi="Times New Roman" w:cs="Times New Roman"/>
          <w:i/>
          <w:iCs/>
          <w:sz w:val="24"/>
          <w:u w:val="single"/>
        </w:rPr>
        <w:t xml:space="preserve">供应商</w:t>
      </w:r>
      <w:r>
        <w:rPr>
          <w:rFonts w:ascii="Times New Roman" w:hAnsi="Times New Roman" w:cs="Times New Roman"/>
          <w:i/>
          <w:iCs/>
          <w:sz w:val="24"/>
          <w:u w:val="single"/>
        </w:rPr>
        <w:t xml:space="preserve">负责相关知识产权的申报登记，所需费用包含在预算内，采购人不再另外支付。</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2.</w:t>
      </w:r>
      <w:r>
        <w:rPr>
          <w:rFonts w:ascii="Times New Roman" w:hAnsi="Times New Roman" w:cs="Times New Roman"/>
          <w:i/>
          <w:iCs/>
          <w:sz w:val="24"/>
          <w:u w:val="single"/>
        </w:rPr>
        <w:t xml:space="preserve">供应商应保证采购人不受到第三方关于侵犯知识产权及专利权、商标权或工业设计权等知识产权方面的指控，任何第三方如果提出此方面指控均与采购人无关，供应商应与第三方交涉，并承担可能发生的一切法律责任、费用和后果；若采购人因此而遭致损失，则供应商赔偿该损失。</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3.</w:t>
      </w:r>
      <w:r>
        <w:rPr>
          <w:rFonts w:ascii="Times New Roman" w:hAnsi="Times New Roman" w:cs="Times New Roman"/>
          <w:i/>
          <w:iCs/>
          <w:sz w:val="24"/>
          <w:u w:val="single"/>
        </w:rPr>
        <w:t xml:space="preserve">采购人对项目实施过程中所产生的所有成果（包括发明、发现、可运行系统、源代码及相关技术资料、文档等）享有永久使用权、复制权和修改权。除本项目工作所需外，未经采购人书面同意，</w:t>
      </w:r>
      <w:r>
        <w:rPr>
          <w:rFonts w:hint="eastAsia" w:ascii="Times New Roman" w:hAnsi="Times New Roman" w:cs="Times New Roman"/>
          <w:i/>
          <w:iCs/>
          <w:sz w:val="24"/>
          <w:u w:val="single"/>
        </w:rPr>
        <w:t xml:space="preserve">供应商</w:t>
      </w:r>
      <w:r>
        <w:rPr>
          <w:rFonts w:ascii="Times New Roman" w:hAnsi="Times New Roman" w:cs="Times New Roman"/>
          <w:i/>
          <w:iCs/>
          <w:sz w:val="24"/>
          <w:u w:val="single"/>
        </w:rPr>
        <w:t xml:space="preserve">不得擅自使用、复制采购人的商标、标志、数据信息、文档及其他资料。</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4.</w:t>
      </w:r>
      <w:r>
        <w:rPr>
          <w:rFonts w:hint="eastAsia" w:ascii="Times New Roman" w:hAnsi="Times New Roman" w:cs="Times New Roman"/>
          <w:i/>
          <w:iCs/>
          <w:sz w:val="24"/>
          <w:u w:val="single"/>
        </w:rPr>
        <w:t xml:space="preserve">供应商</w:t>
      </w:r>
      <w:r>
        <w:rPr>
          <w:rFonts w:ascii="Times New Roman" w:hAnsi="Times New Roman" w:cs="Times New Roman"/>
          <w:i/>
          <w:iCs/>
          <w:sz w:val="24"/>
          <w:u w:val="single"/>
        </w:rPr>
        <w:t xml:space="preserve">应保证在本项目中所有预装和为本项目安装的软件为在中国境内具有合法版权或使用权的正版软件且无质量瑕疵。</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5.</w:t>
      </w:r>
      <w:r>
        <w:rPr>
          <w:rFonts w:hint="eastAsia" w:ascii="Times New Roman" w:hAnsi="Times New Roman" w:cs="Times New Roman"/>
          <w:i/>
          <w:iCs/>
          <w:sz w:val="24"/>
          <w:u w:val="single"/>
        </w:rPr>
        <w:t xml:space="preserve">供应商</w:t>
      </w:r>
      <w:r>
        <w:rPr>
          <w:rFonts w:ascii="Times New Roman" w:hAnsi="Times New Roman" w:cs="Times New Roman"/>
          <w:i/>
          <w:iCs/>
          <w:sz w:val="24"/>
          <w:u w:val="single"/>
        </w:rPr>
        <w:t xml:space="preserve">须将系统的源码及分析说明、底层架构设计、需求分析文档、设计开发理念、部署实施步聚、项目应用软件开发技术和经验、运维规划、环境保障、质量保障等知识和技能</w:t>
      </w:r>
      <w:r>
        <w:rPr>
          <w:rFonts w:hint="eastAsia" w:ascii="Times New Roman" w:hAnsi="Times New Roman" w:cs="Times New Roman"/>
          <w:i/>
          <w:iCs/>
          <w:sz w:val="24"/>
          <w:u w:val="single"/>
        </w:rPr>
        <w:t xml:space="preserve">通过</w:t>
      </w:r>
      <w:r>
        <w:rPr>
          <w:rFonts w:ascii="Times New Roman" w:hAnsi="Times New Roman" w:cs="Times New Roman"/>
          <w:i/>
          <w:iCs/>
          <w:sz w:val="24"/>
          <w:u w:val="single"/>
        </w:rPr>
        <w:t xml:space="preserve">培训和文档等形式转移给采购人。</w:t>
      </w:r>
      <w:r/>
    </w:p>
    <w:p>
      <w:pPr>
        <w:ind w:firstLine="482"/>
        <w:spacing w:line="360" w:lineRule="auto"/>
        <w:rPr>
          <w:rFonts w:ascii="Times New Roman" w:hAnsi="Times New Roman" w:cs="Times New Roman"/>
          <w:b/>
          <w:bCs/>
          <w:i/>
          <w:iCs/>
          <w:sz w:val="24"/>
          <w:u w:val="single"/>
        </w:rPr>
      </w:pPr>
      <w:r>
        <w:rPr>
          <w:rFonts w:hint="eastAsia" w:ascii="Times New Roman" w:hAnsi="Times New Roman" w:cs="Times New Roman"/>
          <w:b/>
          <w:bCs/>
          <w:i/>
          <w:iCs/>
          <w:sz w:val="24"/>
          <w:u w:val="single"/>
        </w:rPr>
        <w:t xml:space="preserve">（以上</w:t>
      </w:r>
      <w:r>
        <w:rPr>
          <w:rFonts w:hint="eastAsia" w:ascii="Times New Roman" w:hAnsi="Times New Roman" w:cs="Times New Roman"/>
          <w:b/>
          <w:bCs/>
          <w:i/>
          <w:iCs/>
          <w:sz w:val="24"/>
          <w:u w:val="single"/>
        </w:rPr>
        <w:t xml:space="preserve">1-5</w:t>
      </w:r>
      <w:r>
        <w:rPr>
          <w:rFonts w:hint="eastAsia" w:ascii="Times New Roman" w:hAnsi="Times New Roman" w:cs="Times New Roman"/>
          <w:b/>
          <w:bCs/>
          <w:i/>
          <w:iCs/>
          <w:sz w:val="24"/>
          <w:u w:val="single"/>
        </w:rPr>
        <w:t xml:space="preserve">项须在响应文件</w:t>
      </w:r>
      <w:r>
        <w:rPr>
          <w:rFonts w:ascii="Times New Roman" w:hAnsi="Times New Roman" w:cs="Times New Roman"/>
          <w:b/>
          <w:bCs/>
          <w:i/>
          <w:iCs/>
          <w:sz w:val="24"/>
          <w:u w:val="single"/>
        </w:rPr>
        <w:t xml:space="preserve">文件中提供承诺函并加盖</w:t>
      </w:r>
      <w:r>
        <w:rPr>
          <w:rFonts w:hint="eastAsia" w:ascii="Times New Roman" w:hAnsi="Times New Roman" w:cs="Times New Roman"/>
          <w:b/>
          <w:bCs/>
          <w:i/>
          <w:iCs/>
          <w:sz w:val="24"/>
          <w:u w:val="single"/>
        </w:rPr>
        <w:t xml:space="preserve">供应商</w:t>
      </w:r>
      <w:r>
        <w:rPr>
          <w:rFonts w:ascii="Times New Roman" w:hAnsi="Times New Roman" w:cs="Times New Roman"/>
          <w:b/>
          <w:bCs/>
          <w:i/>
          <w:iCs/>
          <w:sz w:val="24"/>
          <w:u w:val="single"/>
        </w:rPr>
        <w:t xml:space="preserve">公章</w:t>
      </w:r>
      <w:r>
        <w:rPr>
          <w:rFonts w:hint="eastAsia" w:ascii="Times New Roman" w:hAnsi="Times New Roman" w:cs="Times New Roman"/>
          <w:b/>
          <w:bCs/>
          <w:i/>
          <w:iCs/>
          <w:sz w:val="24"/>
          <w:u w:val="single"/>
        </w:rPr>
        <w:t xml:space="preserve">，格式自拟，否则响应无效）</w:t>
      </w:r>
      <w:r/>
    </w:p>
    <w:p>
      <w:pPr>
        <w:ind w:firstLine="482"/>
        <w:spacing w:line="360" w:lineRule="auto"/>
        <w:rPr>
          <w:rFonts w:asciiTheme="minorEastAsia" w:hAnsiTheme="minorEastAsia" w:cstheme="minorEastAsia"/>
          <w:b/>
          <w:bCs/>
          <w:sz w:val="24"/>
        </w:rPr>
        <w:outlineLvl w:val="1"/>
      </w:pPr>
      <w:r>
        <w:rPr>
          <w:rFonts w:hint="eastAsia" w:asciiTheme="minorEastAsia" w:hAnsiTheme="minorEastAsia" w:cstheme="minorEastAsia"/>
          <w:b/>
          <w:bCs/>
          <w:sz w:val="24"/>
        </w:rPr>
        <w:t xml:space="preserve">十一</w:t>
      </w:r>
      <w:r>
        <w:rPr>
          <w:rFonts w:asciiTheme="minorEastAsia" w:hAnsiTheme="minorEastAsia" w:cstheme="minorEastAsia"/>
          <w:b/>
          <w:bCs/>
          <w:sz w:val="24"/>
        </w:rPr>
        <w:t xml:space="preserve">、付款方式与履约保证金</w:t>
      </w:r>
      <w:r/>
    </w:p>
    <w:p>
      <w:pPr>
        <w:ind w:firstLine="480"/>
        <w:spacing w:line="360" w:lineRule="auto"/>
        <w:rPr>
          <w:rFonts w:ascii="Times New Roman" w:hAnsi="Times New Roman" w:eastAsia="宋体" w:cs="Times New Roman"/>
          <w:i/>
          <w:iCs/>
          <w:sz w:val="24"/>
          <w:szCs w:val="24"/>
          <w:u w:val="single"/>
        </w:rPr>
      </w:pPr>
      <w:r>
        <w:rPr>
          <w:rFonts w:ascii="Times New Roman" w:hAnsi="Times New Roman" w:cs="Times New Roman"/>
          <w:i/>
          <w:iCs/>
          <w:sz w:val="24"/>
          <w:szCs w:val="24"/>
          <w:u w:val="single"/>
        </w:rPr>
        <w:t xml:space="preserve">1</w:t>
      </w:r>
      <w:r>
        <w:rPr>
          <w:rFonts w:hint="eastAsia" w:ascii="Times New Roman" w:hAnsi="Times New Roman" w:cs="Times New Roman"/>
          <w:i/>
          <w:iCs/>
          <w:sz w:val="24"/>
          <w:szCs w:val="24"/>
          <w:u w:val="single"/>
        </w:rPr>
        <w:t xml:space="preserve">.</w:t>
      </w:r>
      <w:r>
        <w:rPr>
          <w:rFonts w:ascii="Times New Roman" w:hAnsi="Times New Roman" w:cs="Times New Roman"/>
          <w:i/>
          <w:iCs/>
          <w:sz w:val="24"/>
          <w:szCs w:val="24"/>
          <w:u w:val="single"/>
        </w:rPr>
        <w:t xml:space="preserve">付款方式</w:t>
      </w:r>
      <w:r>
        <w:rPr>
          <w:rFonts w:hint="eastAsia" w:ascii="Times New Roman" w:hAnsi="Times New Roman" w:cs="Times New Roman"/>
          <w:i/>
          <w:iCs/>
          <w:sz w:val="24"/>
          <w:szCs w:val="24"/>
          <w:u w:val="single"/>
        </w:rPr>
        <w:t xml:space="preserve">：</w:t>
      </w:r>
      <w:r>
        <w:rPr>
          <w:rFonts w:ascii="Times New Roman" w:hAnsi="Times New Roman" w:eastAsia="宋体" w:cs="Times New Roman"/>
          <w:i/>
          <w:iCs/>
          <w:sz w:val="24"/>
          <w:szCs w:val="24"/>
          <w:u w:val="single"/>
        </w:rPr>
        <w:t xml:space="preserve">完成合同建设内容并初验合格后，支付至合同款总额的</w:t>
      </w:r>
      <w:r>
        <w:rPr>
          <w:rFonts w:hint="eastAsia" w:ascii="Times New Roman" w:hAnsi="Times New Roman" w:eastAsia="宋体" w:cs="Times New Roman"/>
          <w:i/>
          <w:iCs/>
          <w:sz w:val="24"/>
          <w:szCs w:val="24"/>
          <w:u w:val="single"/>
        </w:rPr>
        <w:t xml:space="preserve">40</w:t>
      </w:r>
      <w:r>
        <w:rPr>
          <w:rFonts w:ascii="Times New Roman" w:hAnsi="Times New Roman" w:eastAsia="宋体" w:cs="Times New Roman"/>
          <w:i/>
          <w:iCs/>
          <w:sz w:val="24"/>
          <w:szCs w:val="24"/>
          <w:u w:val="single"/>
        </w:rPr>
        <w:t xml:space="preserve">%</w:t>
      </w:r>
      <w:r>
        <w:rPr>
          <w:rFonts w:ascii="Times New Roman" w:hAnsi="Times New Roman" w:eastAsia="宋体" w:cs="Times New Roman"/>
          <w:i/>
          <w:iCs/>
          <w:sz w:val="24"/>
          <w:szCs w:val="24"/>
          <w:u w:val="single"/>
        </w:rPr>
        <w:t xml:space="preserve">；终验合格后，支付至合同</w:t>
      </w:r>
      <w:r>
        <w:rPr>
          <w:rFonts w:hint="eastAsia" w:ascii="Times New Roman" w:hAnsi="Times New Roman" w:eastAsia="宋体" w:cs="Times New Roman"/>
          <w:i/>
          <w:iCs/>
          <w:sz w:val="24"/>
          <w:szCs w:val="24"/>
          <w:u w:val="single"/>
        </w:rPr>
        <w:t xml:space="preserve">审定金额</w:t>
      </w:r>
      <w:r>
        <w:rPr>
          <w:rFonts w:ascii="Times New Roman" w:hAnsi="Times New Roman" w:eastAsia="宋体" w:cs="Times New Roman"/>
          <w:i/>
          <w:iCs/>
          <w:sz w:val="24"/>
          <w:szCs w:val="24"/>
          <w:u w:val="single"/>
        </w:rPr>
        <w:t xml:space="preserve">的</w:t>
      </w:r>
      <w:r>
        <w:rPr>
          <w:rFonts w:ascii="Times New Roman" w:hAnsi="Times New Roman" w:eastAsia="宋体" w:cs="Times New Roman"/>
          <w:i/>
          <w:iCs/>
          <w:sz w:val="24"/>
          <w:szCs w:val="24"/>
          <w:u w:val="single"/>
        </w:rPr>
        <w:t xml:space="preserve">95%</w:t>
      </w:r>
      <w:r>
        <w:rPr>
          <w:rFonts w:hint="eastAsia" w:ascii="Times New Roman" w:hAnsi="Times New Roman" w:eastAsia="宋体" w:cs="Times New Roman"/>
          <w:i/>
          <w:iCs/>
          <w:sz w:val="24"/>
          <w:szCs w:val="24"/>
          <w:u w:val="single"/>
        </w:rPr>
        <w:t xml:space="preserve">。运维期结束后支付至合</w:t>
      </w:r>
      <w:r>
        <w:rPr>
          <w:rFonts w:ascii="Times New Roman" w:hAnsi="Times New Roman" w:eastAsia="宋体" w:cs="Times New Roman"/>
          <w:i/>
          <w:iCs/>
          <w:sz w:val="24"/>
          <w:szCs w:val="24"/>
          <w:u w:val="single"/>
        </w:rPr>
        <w:t xml:space="preserve">同</w:t>
      </w:r>
      <w:r>
        <w:rPr>
          <w:rFonts w:hint="eastAsia" w:ascii="Times New Roman" w:hAnsi="Times New Roman" w:eastAsia="宋体" w:cs="Times New Roman"/>
          <w:i/>
          <w:iCs/>
          <w:sz w:val="24"/>
          <w:szCs w:val="24"/>
          <w:u w:val="single"/>
        </w:rPr>
        <w:t xml:space="preserve">金额</w:t>
      </w:r>
      <w:r>
        <w:rPr>
          <w:rFonts w:ascii="Times New Roman" w:hAnsi="Times New Roman" w:eastAsia="宋体" w:cs="Times New Roman"/>
          <w:i/>
          <w:iCs/>
          <w:sz w:val="24"/>
          <w:szCs w:val="24"/>
          <w:u w:val="single"/>
        </w:rPr>
        <w:t xml:space="preserve">的</w:t>
      </w:r>
      <w:r>
        <w:rPr>
          <w:rFonts w:hint="eastAsia" w:ascii="Times New Roman" w:hAnsi="Times New Roman" w:eastAsia="宋体" w:cs="Times New Roman"/>
          <w:i/>
          <w:iCs/>
          <w:sz w:val="24"/>
          <w:szCs w:val="24"/>
          <w:u w:val="single"/>
        </w:rPr>
        <w:t xml:space="preserve">100</w:t>
      </w:r>
      <w:r>
        <w:rPr>
          <w:rFonts w:ascii="Times New Roman" w:hAnsi="Times New Roman" w:eastAsia="宋体" w:cs="Times New Roman"/>
          <w:i/>
          <w:iCs/>
          <w:sz w:val="24"/>
          <w:szCs w:val="24"/>
          <w:u w:val="single"/>
        </w:rPr>
        <w:t xml:space="preserve">%</w:t>
      </w:r>
      <w:r>
        <w:rPr>
          <w:rFonts w:ascii="Times New Roman" w:hAnsi="Times New Roman" w:eastAsia="宋体" w:cs="Times New Roman"/>
          <w:i/>
          <w:iCs/>
          <w:sz w:val="24"/>
          <w:szCs w:val="24"/>
          <w:u w:val="single"/>
        </w:rPr>
        <w:t xml:space="preserve">。每次支付时须扣除考核扣减的相关费用。</w:t>
      </w:r>
      <w:r/>
    </w:p>
    <w:p>
      <w:pPr>
        <w:ind w:firstLine="480"/>
        <w:spacing w:line="360" w:lineRule="auto"/>
        <w:rPr>
          <w:rFonts w:ascii="Times New Roman" w:hAnsi="Times New Roman" w:eastAsia="宋体" w:cs="Times New Roman"/>
          <w:szCs w:val="24"/>
        </w:rPr>
      </w:pPr>
      <w:r>
        <w:rPr>
          <w:rFonts w:ascii="Times New Roman" w:hAnsi="Times New Roman" w:cs="Times New Roman"/>
          <w:sz w:val="24"/>
          <w:szCs w:val="24"/>
        </w:rPr>
        <w:t xml:space="preserve">2</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履约保证金</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本项目不收取履约保证金。</w:t>
      </w:r>
      <w:r/>
    </w:p>
    <w:p>
      <w:pPr>
        <w:ind w:firstLine="482"/>
        <w:spacing w:line="360" w:lineRule="auto"/>
        <w:rPr>
          <w:rFonts w:asciiTheme="minorEastAsia" w:hAnsiTheme="minorEastAsia" w:cstheme="minorEastAsia"/>
          <w:b/>
          <w:bCs/>
          <w:sz w:val="24"/>
        </w:rPr>
        <w:outlineLvl w:val="1"/>
      </w:pPr>
      <w:r>
        <w:rPr>
          <w:rFonts w:hint="eastAsia" w:asciiTheme="minorEastAsia" w:hAnsiTheme="minorEastAsia" w:cstheme="minorEastAsia"/>
          <w:b/>
          <w:bCs/>
          <w:sz w:val="24"/>
        </w:rPr>
        <w:t xml:space="preserve">十二</w:t>
      </w:r>
      <w:r>
        <w:rPr>
          <w:rFonts w:asciiTheme="minorEastAsia" w:hAnsiTheme="minorEastAsia" w:cstheme="minorEastAsia"/>
          <w:b/>
          <w:bCs/>
          <w:sz w:val="24"/>
        </w:rPr>
        <w:t xml:space="preserve">、报价要求</w:t>
      </w:r>
      <w:r>
        <w:rPr>
          <w:rFonts w:hint="eastAsia" w:asciiTheme="minorEastAsia" w:hAnsiTheme="minorEastAsia" w:cstheme="minorEastAsia"/>
          <w:b/>
          <w:bCs/>
          <w:sz w:val="24"/>
        </w:rPr>
        <w:t xml:space="preserve">及其他</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1.本项目响应报价最高不得超过最高限价，否则作无效响应处理。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报价币种为人民币。应根据国家收费标准并结合市场实际进行报价，总价包干。总报价应包括为完成本项目发生的所有费用，包括不限于设备、开发、测试、验收、培训、保险、人工费用、管理、运维、驻场服务、税费、利润等。</w:t>
      </w:r>
      <w:r/>
    </w:p>
    <w:p>
      <w:pPr>
        <w:ind w:firstLine="480"/>
        <w:spacing w:line="360" w:lineRule="auto"/>
        <w:rPr>
          <w:b/>
          <w:bCs/>
          <w:i/>
          <w:iCs/>
          <w:sz w:val="24"/>
          <w:u w:val="single"/>
        </w:rPr>
      </w:pPr>
      <w:r>
        <w:rPr>
          <w:rFonts w:hint="eastAsia" w:asciiTheme="minorEastAsia" w:hAnsiTheme="minorEastAsia" w:cstheme="minorEastAsia"/>
          <w:sz w:val="24"/>
          <w:szCs w:val="24"/>
        </w:rPr>
        <w:t xml:space="preserve">3.</w:t>
      </w:r>
      <w:r>
        <w:rPr>
          <w:rFonts w:hint="eastAsia"/>
          <w:i/>
          <w:iCs/>
          <w:sz w:val="24"/>
          <w:u w:val="single"/>
        </w:rPr>
        <w:t xml:space="preserve">工作中涉及的敏感资料、电子数据等相关信息，成交供应商应严格执行保密的相关规定，不得以任何方式向任何第三人披露、泄露或许可第三人使用，否则追究其相应法律责任。</w:t>
      </w:r>
      <w:r>
        <w:rPr>
          <w:rFonts w:hint="eastAsia"/>
          <w:b/>
          <w:bCs/>
          <w:i/>
          <w:iCs/>
          <w:sz w:val="24"/>
          <w:u w:val="single"/>
        </w:rPr>
        <w:t xml:space="preserve">（响应文件中提供加盖供应商公章的承诺函，格式自拟，否则视为无效响应）</w:t>
      </w:r>
      <w:r/>
    </w:p>
    <w:p>
      <w:pPr>
        <w:ind w:firstLine="482"/>
        <w:spacing w:line="360" w:lineRule="auto"/>
        <w:widowControl/>
        <w:rPr>
          <w:rFonts w:asciiTheme="minorEastAsia" w:hAnsiTheme="minorEastAsia" w:cstheme="minorEastAsia"/>
          <w:sz w:val="24"/>
          <w:szCs w:val="24"/>
        </w:rPr>
        <w:outlineLvl w:val="1"/>
      </w:pPr>
      <w:r>
        <w:rPr>
          <w:rFonts w:hint="eastAsia" w:asciiTheme="minorEastAsia" w:hAnsiTheme="minorEastAsia" w:cstheme="minorEastAsia"/>
          <w:b/>
          <w:bCs/>
          <w:sz w:val="24"/>
          <w:szCs w:val="24"/>
        </w:rPr>
        <w:t xml:space="preserve">十三、运行维护要求</w:t>
      </w:r>
      <w:r/>
    </w:p>
    <w:p>
      <w:pPr>
        <w:ind w:firstLine="482"/>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（一）</w:t>
      </w:r>
      <w:r>
        <w:rPr>
          <w:rFonts w:asciiTheme="minorEastAsia" w:hAnsiTheme="minorEastAsia" w:cstheme="minorEastAsia"/>
          <w:b/>
          <w:bCs/>
          <w:sz w:val="24"/>
          <w:szCs w:val="24"/>
        </w:rPr>
        <w:t xml:space="preserve">总体要求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应为本项目提供完整的运行维护服务，保障会务系统在合同约定服务期内稳定、安全、高效运行。运行维护服务应覆盖</w:t>
      </w:r>
      <w:r>
        <w:rPr>
          <w:rFonts w:hint="eastAsia" w:asciiTheme="minorEastAsia" w:hAnsiTheme="minorEastAsia" w:cstheme="minorEastAsia"/>
          <w:sz w:val="24"/>
          <w:szCs w:val="24"/>
        </w:rPr>
        <w:t xml:space="preserve">原有会务系统及本项目新增的所有功能，包括</w:t>
      </w:r>
      <w:r>
        <w:rPr>
          <w:rFonts w:asciiTheme="minorEastAsia" w:hAnsiTheme="minorEastAsia" w:cstheme="minorEastAsia"/>
          <w:sz w:val="24"/>
          <w:szCs w:val="24"/>
        </w:rPr>
        <w:t xml:space="preserve">系统软件、数据库、接口服务、互联网嘉宾端、</w:t>
      </w:r>
      <w:r>
        <w:rPr>
          <w:rFonts w:hint="eastAsia" w:asciiTheme="minorEastAsia" w:hAnsiTheme="minorEastAsia" w:cstheme="minorEastAsia"/>
          <w:sz w:val="24"/>
          <w:szCs w:val="24"/>
        </w:rPr>
        <w:t xml:space="preserve">嘉宾管理、会务人员管理、食宿管理、活动管理、车辆管理、系统管理、日志管理、</w:t>
      </w:r>
      <w:r>
        <w:rPr>
          <w:rFonts w:asciiTheme="minorEastAsia" w:hAnsiTheme="minorEastAsia" w:cstheme="minorEastAsia"/>
          <w:sz w:val="24"/>
          <w:szCs w:val="24"/>
        </w:rPr>
        <w:t xml:space="preserve">指挥调度模块、AI智能助手、移动专网APP管理端、论坛综合服务门户、历届论坛情况模块及与本</w:t>
      </w:r>
      <w:r>
        <w:rPr>
          <w:rFonts w:hint="eastAsia" w:asciiTheme="minorEastAsia" w:hAnsiTheme="minorEastAsia" w:cstheme="minorEastAsia"/>
          <w:sz w:val="24"/>
          <w:szCs w:val="24"/>
        </w:rPr>
        <w:t xml:space="preserve">系统</w:t>
      </w:r>
      <w:r>
        <w:rPr>
          <w:rFonts w:asciiTheme="minorEastAsia" w:hAnsiTheme="minorEastAsia" w:cstheme="minorEastAsia"/>
          <w:sz w:val="24"/>
          <w:szCs w:val="24"/>
        </w:rPr>
        <w:t xml:space="preserve">相关的配置、数据、日志和接口。</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2.供应商</w:t>
      </w:r>
      <w:r>
        <w:rPr>
          <w:rFonts w:asciiTheme="minorEastAsia" w:hAnsiTheme="minorEastAsia" w:cstheme="minorEastAsia"/>
          <w:sz w:val="24"/>
          <w:szCs w:val="24"/>
        </w:rPr>
        <w:t xml:space="preserve">应建立专门的运行维护服务机制，明确服务人员、服务范围、响应方式、处理流程、升级机制和应急保障措施，确保系统在大会筹备期、召开期和会后归档期持续可用。</w:t>
      </w:r>
      <w:r/>
    </w:p>
    <w:p>
      <w:pPr>
        <w:ind w:firstLine="482"/>
        <w:spacing w:line="360" w:lineRule="auto"/>
        <w:widowControl/>
        <w:rPr>
          <w:rFonts w:asciiTheme="minorEastAsia" w:hAnsiTheme="minorEastAsia" w:cstheme="minorEastAsia"/>
          <w:sz w:val="24"/>
          <w:szCs w:val="24"/>
        </w:rPr>
      </w:pPr>
      <w:r>
        <w:rPr>
          <w:rFonts w:hint="eastAsia" w:asciiTheme="minorEastAsia" w:hAnsiTheme="minorEastAsia" w:cstheme="minorEastAsia"/>
          <w:b/>
          <w:bCs/>
          <w:sz w:val="24"/>
          <w:szCs w:val="24"/>
        </w:rPr>
        <w:t xml:space="preserve">（二）</w:t>
      </w:r>
      <w:r>
        <w:rPr>
          <w:rFonts w:asciiTheme="minorEastAsia" w:hAnsiTheme="minorEastAsia" w:cstheme="minorEastAsia"/>
          <w:b/>
          <w:bCs/>
          <w:sz w:val="24"/>
          <w:szCs w:val="24"/>
        </w:rPr>
        <w:t xml:space="preserve">性能巡检要求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定期开展系统性能巡检，巡检内容应包括系统响应时间、并发访问情况、CPU使用率、内存使用率、磁盘空间、数据库连接数、数据库慢查询、接口响应时间、消息推送状态、AI服务调用状态、地图服务加载情况、文件上传下载情况等。</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2.供应商</w:t>
      </w:r>
      <w:r>
        <w:rPr>
          <w:rFonts w:asciiTheme="minorEastAsia" w:hAnsiTheme="minorEastAsia" w:cstheme="minorEastAsia"/>
          <w:sz w:val="24"/>
          <w:szCs w:val="24"/>
        </w:rPr>
        <w:t xml:space="preserve">应每月至少开展一次常规性能巡检；在大会筹备期、集中报名期、集中签到期、会议召开期等关键阶段，应根据采购人要求增加巡检频次。</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asciiTheme="minorEastAsia" w:hAnsiTheme="minorEastAsia" w:cstheme="minorEastAsia"/>
          <w:sz w:val="24"/>
          <w:szCs w:val="24"/>
        </w:rPr>
        <w:t xml:space="preserve">性能巡检后应形成巡检报告，内容包括巡检时间、巡检人员、巡检范围、运行状态、发现问题、风险分析、优化建议和整改情况。对发现的性能隐患，</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应及时提出优化方案并完成整改。</w:t>
      </w:r>
      <w:r/>
    </w:p>
    <w:p>
      <w:pPr>
        <w:ind w:firstLine="482"/>
        <w:spacing w:line="360" w:lineRule="auto"/>
        <w:widowControl/>
        <w:rPr>
          <w:rFonts w:asciiTheme="minorEastAsia" w:hAnsiTheme="minorEastAsia" w:cstheme="minorEastAsia"/>
          <w:sz w:val="24"/>
          <w:szCs w:val="24"/>
        </w:rPr>
      </w:pPr>
      <w:r>
        <w:rPr>
          <w:rFonts w:hint="eastAsia" w:asciiTheme="minorEastAsia" w:hAnsiTheme="minorEastAsia" w:cstheme="minorEastAsia"/>
          <w:b/>
          <w:bCs/>
          <w:sz w:val="24"/>
          <w:szCs w:val="24"/>
        </w:rPr>
        <w:t xml:space="preserve">（三）</w:t>
      </w:r>
      <w:r>
        <w:rPr>
          <w:rFonts w:asciiTheme="minorEastAsia" w:hAnsiTheme="minorEastAsia" w:cstheme="minorEastAsia"/>
          <w:b/>
          <w:bCs/>
          <w:sz w:val="24"/>
          <w:szCs w:val="24"/>
        </w:rPr>
        <w:t xml:space="preserve">系统监控要求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应建立系统运行监控机制，对核心服务、数据库、接口、网络访问、任务调度、消息通知、AI服务、文件服务等进行持续监测。</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系统出现服务异常、接口失败、访问延迟、资源占用过高、磁盘空间不足、数据库异常、证书即将过期、备份失败等情况时，应及时告警并通知采购人。</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3.供应商</w:t>
      </w:r>
      <w:r>
        <w:rPr>
          <w:rFonts w:asciiTheme="minorEastAsia" w:hAnsiTheme="minorEastAsia" w:cstheme="minorEastAsia"/>
          <w:sz w:val="24"/>
          <w:szCs w:val="24"/>
        </w:rPr>
        <w:t xml:space="preserve">应支持通过日志或采购人认可的方式进行运行状态查看和问题追踪。</w:t>
      </w:r>
      <w:r/>
    </w:p>
    <w:p>
      <w:pPr>
        <w:ind w:firstLine="482"/>
        <w:spacing w:line="360" w:lineRule="auto"/>
        <w:widowControl/>
        <w:rPr>
          <w:rFonts w:asciiTheme="minorEastAsia" w:hAnsiTheme="minorEastAsia" w:cstheme="minorEastAsia"/>
          <w:sz w:val="24"/>
          <w:szCs w:val="24"/>
        </w:rPr>
      </w:pPr>
      <w:r>
        <w:rPr>
          <w:rFonts w:hint="eastAsia" w:asciiTheme="minorEastAsia" w:hAnsiTheme="minorEastAsia" w:cstheme="minorEastAsia"/>
          <w:b/>
          <w:bCs/>
          <w:sz w:val="24"/>
          <w:szCs w:val="24"/>
        </w:rPr>
        <w:t xml:space="preserve">（四）</w:t>
      </w:r>
      <w:r>
        <w:rPr>
          <w:rFonts w:asciiTheme="minorEastAsia" w:hAnsiTheme="minorEastAsia" w:cstheme="minorEastAsia"/>
          <w:b/>
          <w:bCs/>
          <w:sz w:val="24"/>
          <w:szCs w:val="24"/>
        </w:rPr>
        <w:t xml:space="preserve">故障处理要求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应建立故障分级处理机制，根据故障影响范围和紧急程度划分为重大故障、严重故障、一般故障和普通问题。</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重大故障包括系统整体不可用、核心业务中断、数据丢失、重大安全事件、会议期间关键功能无法使用等。</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应在接到通知后 30分钟内响应，2小时内提出临时处置方案，并持续处理直至恢复。</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asciiTheme="minorEastAsia" w:hAnsiTheme="minorEastAsia" w:cstheme="minorEastAsia"/>
          <w:sz w:val="24"/>
          <w:szCs w:val="24"/>
        </w:rPr>
        <w:t xml:space="preserve">严重故障包括部分核心功能不可用、接口中断、移动端无法使用、指挥调度异常、AI助手关键功能异常、批量通知失败等。</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应在 1小时内响应，4小时内提出解决方案或临时替代措施。</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rPr>
          <w:rFonts w:asciiTheme="minorEastAsia" w:hAnsiTheme="minorEastAsia" w:cstheme="minorEastAsia"/>
          <w:sz w:val="24"/>
          <w:szCs w:val="24"/>
        </w:rPr>
        <w:t xml:space="preserve">一般故障包括个别功能异常、页面显示错误、查询异常、数据同步延迟、报表生成异常等。</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应在 2小时内响应，</w:t>
      </w:r>
      <w:r>
        <w:rPr>
          <w:rFonts w:hint="eastAsia" w:asciiTheme="minorEastAsia" w:hAnsiTheme="minorEastAsia" w:cstheme="minorEastAsia"/>
          <w:sz w:val="24"/>
          <w:szCs w:val="24"/>
        </w:rPr>
        <w:t xml:space="preserve">24小时</w:t>
      </w:r>
      <w:r>
        <w:rPr>
          <w:rFonts w:asciiTheme="minorEastAsia" w:hAnsiTheme="minorEastAsia" w:cstheme="minorEastAsia"/>
          <w:sz w:val="24"/>
          <w:szCs w:val="24"/>
        </w:rPr>
        <w:t xml:space="preserve">内完成处理或提交处理计划。</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rPr>
          <w:rFonts w:asciiTheme="minorEastAsia" w:hAnsiTheme="minorEastAsia" w:cstheme="minorEastAsia"/>
          <w:sz w:val="24"/>
          <w:szCs w:val="24"/>
        </w:rPr>
        <w:t xml:space="preserve">普通问题包括操作咨询、配置调整、账号权限协助、一般数据查询支持等。</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应在 4小时内响应，并在合理时间内完成处理。</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6.</w:t>
      </w:r>
      <w:r>
        <w:rPr>
          <w:rFonts w:asciiTheme="minorEastAsia" w:hAnsiTheme="minorEastAsia" w:cstheme="minorEastAsia"/>
          <w:sz w:val="24"/>
          <w:szCs w:val="24"/>
        </w:rPr>
        <w:t xml:space="preserve">故障处理完成后，</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应形成故障处理记录。重大故障和严重故障应提交故障分析报告，说明故障原因、影响范围、处理过程、恢复结果、整改措施和预防措施。</w:t>
      </w:r>
      <w:r/>
    </w:p>
    <w:p>
      <w:pPr>
        <w:ind w:firstLine="482"/>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（五）</w:t>
      </w:r>
      <w:r>
        <w:rPr>
          <w:rFonts w:asciiTheme="minorEastAsia" w:hAnsiTheme="minorEastAsia" w:cstheme="minorEastAsia"/>
          <w:b/>
          <w:bCs/>
          <w:sz w:val="24"/>
          <w:szCs w:val="24"/>
        </w:rPr>
        <w:t xml:space="preserve">应急预案要求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应结合本项目特点制定应急预案，覆盖系统故障、网络异常、数据库异常、接口异常、数据误删、服务器资源不足、证书过期、AI服务异常、移动端不可用、安全事件、重大会议保障等场景。</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应急预案应至少包括：应急组织架构</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应急联系人和联系方式</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故障分级标准</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应急响应流程</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临时替代方案</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数据恢复方案</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系统回退方案</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重大活动保障方案</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信息通报机制</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事后复盘和整改机制。</w:t>
      </w:r>
      <w:r/>
    </w:p>
    <w:p>
      <w:pPr>
        <w:ind w:firstLine="482"/>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（六）</w:t>
      </w:r>
      <w:r>
        <w:rPr>
          <w:rFonts w:asciiTheme="minorEastAsia" w:hAnsiTheme="minorEastAsia" w:cstheme="minorEastAsia"/>
          <w:b/>
          <w:bCs/>
          <w:sz w:val="24"/>
          <w:szCs w:val="24"/>
        </w:rPr>
        <w:t xml:space="preserve">重大活动保障要求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asciiTheme="minorEastAsia" w:hAnsiTheme="minorEastAsia" w:cstheme="minorEastAsia"/>
          <w:sz w:val="24"/>
          <w:szCs w:val="24"/>
        </w:rPr>
        <w:t xml:space="preserve">在论坛召开前、召开期间及采购人指定的重要保障时段，</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应提供重点运行保障服务。保障内容包括系统巡检、性能监测、接口联调、数据核验、人员值守、故障快速响应、应急处置等。</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重大活动保障期间，</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应根据采购人要求安排技术人员现场值守，确保嘉宾报名、日程查询、指挥调度、移动端管理、签到、车辆住宿安排、AI查询、数据驾驶舱等关键功能稳定运行。</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3.供应商</w:t>
      </w:r>
      <w:r>
        <w:rPr>
          <w:rFonts w:asciiTheme="minorEastAsia" w:hAnsiTheme="minorEastAsia" w:cstheme="minorEastAsia"/>
          <w:sz w:val="24"/>
          <w:szCs w:val="24"/>
        </w:rPr>
        <w:t xml:space="preserve">应在重大活动前完成系统健康检查、数据备份、压力验证、应急预案确认和人员分工确认。</w:t>
      </w:r>
      <w:r/>
    </w:p>
    <w:p>
      <w:pPr>
        <w:ind w:firstLine="482"/>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（七）</w:t>
      </w:r>
      <w:r>
        <w:rPr>
          <w:rFonts w:asciiTheme="minorEastAsia" w:hAnsiTheme="minorEastAsia" w:cstheme="minorEastAsia"/>
          <w:b/>
          <w:bCs/>
          <w:sz w:val="24"/>
          <w:szCs w:val="24"/>
        </w:rPr>
        <w:t xml:space="preserve">数据备份与恢复要求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应制定数据备份和恢复方案，明确备份范围、备份频率、备份方式、备份保存期限、备份介质、恢复流程和责任人员。</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系统应支持对业务数据、配置数据、附件资料、日志数据、知识库资料等进行备份。重要活动期间，应根据采购人要求增加备份频次。</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3.供应商</w:t>
      </w:r>
      <w:r>
        <w:rPr>
          <w:rFonts w:asciiTheme="minorEastAsia" w:hAnsiTheme="minorEastAsia" w:cstheme="minorEastAsia"/>
          <w:sz w:val="24"/>
          <w:szCs w:val="24"/>
        </w:rPr>
        <w:t xml:space="preserve">应定期开展数据恢复验证，确保备份数据可用、可恢复。因</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原因造成数据丢失、损坏或无法恢复的，</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应承担相应责任。</w:t>
      </w:r>
      <w:r/>
    </w:p>
    <w:p>
      <w:pPr>
        <w:ind w:firstLine="480"/>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p>
      <w:pPr>
        <w:ind w:firstLine="480"/>
        <w:rPr>
          <w:sz w:val="24"/>
          <w:szCs w:val="24"/>
        </w:rPr>
      </w:pPr>
      <w:r>
        <w:rPr>
          <w:sz w:val="24"/>
          <w:szCs w:val="24"/>
        </w:rPr>
      </w:r>
      <w:r/>
    </w:p>
    <w:p>
      <w:pPr>
        <w:jc w:val="left"/>
        <w:widowControl/>
        <w:rPr>
          <w:rFonts w:ascii="黑体" w:hAnsi="黑体" w:eastAsia="黑体"/>
          <w:bCs/>
          <w:sz w:val="44"/>
          <w:szCs w:val="44"/>
        </w:rPr>
      </w:pPr>
      <w:r>
        <w:rPr>
          <w:rFonts w:ascii="黑体" w:hAnsi="黑体" w:eastAsia="黑体"/>
          <w:b/>
        </w:rPr>
        <w:br w:type="page" w:clear="all"/>
      </w:r>
      <w:r/>
    </w:p>
    <w:p>
      <w:pPr>
        <w:pStyle w:val="685"/>
        <w:jc w:val="center"/>
        <w:spacing w:line="360" w:lineRule="auto"/>
        <w:rPr>
          <w:rFonts w:ascii="黑体" w:hAnsi="黑体" w:eastAsia="黑体"/>
          <w:b w:val="0"/>
        </w:rPr>
      </w:pPr>
      <w:r/>
      <w:bookmarkStart w:id="4" w:name="_Toc161932695"/>
      <w:r>
        <w:rPr>
          <w:rFonts w:ascii="黑体" w:hAnsi="黑体" w:eastAsia="黑体"/>
          <w:b w:val="0"/>
        </w:rPr>
        <w:t xml:space="preserve">第五章</w:t>
      </w:r>
      <w:r>
        <w:rPr>
          <w:rFonts w:hint="eastAsia" w:ascii="黑体" w:hAnsi="黑体" w:eastAsia="黑体"/>
          <w:b w:val="0"/>
        </w:rPr>
        <w:t xml:space="preserve">  评审方法与评审标准</w:t>
      </w:r>
      <w:bookmarkEnd w:id="4"/>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一、评审方法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综合评分法，是指响应文件满足磋商文件全部实质性要求且按评审因素的量化指标评审得分最高的供应商为成交候选供应商的评审方法。评审委员会按照评审得分由高到低顺序推荐3名成交候选供应商。</w:t>
      </w:r>
      <w:r/>
    </w:p>
    <w:p>
      <w:pPr>
        <w:ind w:firstLine="482"/>
        <w:spacing w:line="500" w:lineRule="exact"/>
        <w:rPr>
          <w:rFonts w:asciiTheme="minorEastAsia" w:hAnsiTheme="minorEastAsia"/>
          <w:b/>
          <w:sz w:val="24"/>
          <w:szCs w:val="24"/>
        </w:rPr>
      </w:pPr>
      <w:r>
        <w:rPr>
          <w:rFonts w:asciiTheme="minorEastAsia" w:hAnsiTheme="minorEastAsia"/>
          <w:b/>
          <w:sz w:val="24"/>
          <w:szCs w:val="24"/>
        </w:rPr>
        <w:t xml:space="preserve">二、评审标准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（1）价格分（20分）</w:t>
      </w:r>
      <w:r/>
    </w:p>
    <w:p>
      <w:pPr>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szCs w:val="24"/>
        </w:rPr>
      </w:pPr>
      <w:r>
        <w:rPr>
          <w:rFonts w:hint="eastAsia"/>
          <w:sz w:val="24"/>
          <w:szCs w:val="24"/>
        </w:rPr>
        <w:t xml:space="preserve">磋商报价得分</w:t>
      </w:r>
      <w:r>
        <w:rPr>
          <w:rFonts w:hint="eastAsia"/>
          <w:sz w:val="24"/>
          <w:szCs w:val="24"/>
        </w:rPr>
        <w:t xml:space="preserve">=</w:t>
      </w:r>
      <w:r>
        <w:rPr>
          <w:rFonts w:hint="eastAsia"/>
          <w:sz w:val="24"/>
          <w:szCs w:val="24"/>
        </w:rPr>
        <w:t xml:space="preserve">（磋商基准价／最后磋商报价）×</w:t>
      </w:r>
      <w:r>
        <w:rPr>
          <w:rFonts w:hint="eastAsia"/>
          <w:sz w:val="24"/>
          <w:szCs w:val="24"/>
        </w:rPr>
        <w:t xml:space="preserve">20</w:t>
      </w:r>
      <w:r>
        <w:rPr>
          <w:rFonts w:hint="eastAsia"/>
          <w:sz w:val="24"/>
          <w:szCs w:val="24"/>
        </w:rPr>
        <w:t xml:space="preserve">分</w:t>
      </w:r>
      <w:r/>
    </w:p>
    <w:p>
      <w:pPr>
        <w:numPr>
          <w:ilvl w:val="0"/>
          <w:numId w:val="1"/>
        </w:num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技术分（40分）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6"/>
        <w:gridCol w:w="7091"/>
      </w:tblGrid>
      <w:tr>
        <w:trPr>
          <w:jc w:val="center"/>
          <w:trHeight w:val="479"/>
        </w:trPr>
        <w:tc>
          <w:tcPr>
            <w:tcW w:w="1316" w:type="dxa"/>
            <w:vAlign w:val="center"/>
            <w:textDirection w:val="lrTb"/>
            <w:noWrap/>
          </w:tcPr>
          <w:p>
            <w:pPr>
              <w:jc w:val="center"/>
              <w:widowControl/>
              <w:rPr>
                <w:rFonts w:hAnsi="宋体" w:cs="宋体"/>
                <w:b/>
                <w:bCs/>
                <w:color w:val="000000"/>
                <w:sz w:val="24"/>
                <w:szCs w:val="24"/>
              </w:rPr>
            </w:pPr>
            <w:r>
              <w:rPr>
                <w:rFonts w:hint="eastAsia" w:hAnsi="宋体" w:cs="宋体"/>
                <w:b/>
                <w:bCs/>
                <w:color w:val="000000"/>
                <w:sz w:val="24"/>
                <w:szCs w:val="24"/>
              </w:rPr>
              <w:t xml:space="preserve">评审因素</w:t>
            </w:r>
            <w:r/>
          </w:p>
        </w:tc>
        <w:tc>
          <w:tcPr>
            <w:tcW w:w="7091" w:type="dxa"/>
            <w:vAlign w:val="center"/>
            <w:textDirection w:val="lrTb"/>
            <w:noWrap/>
          </w:tcPr>
          <w:p>
            <w:pPr>
              <w:jc w:val="center"/>
              <w:widowControl/>
              <w:rPr>
                <w:rFonts w:hAnsi="宋体" w:cs="宋体"/>
                <w:b/>
                <w:bCs/>
                <w:color w:val="000000"/>
                <w:sz w:val="24"/>
                <w:szCs w:val="24"/>
              </w:rPr>
            </w:pPr>
            <w:r>
              <w:rPr>
                <w:rFonts w:hint="eastAsia" w:hAnsi="宋体" w:cs="宋体"/>
                <w:b/>
                <w:bCs/>
                <w:color w:val="000000"/>
                <w:sz w:val="24"/>
                <w:szCs w:val="24"/>
              </w:rPr>
              <w:t xml:space="preserve">评审标准</w:t>
            </w:r>
            <w:r/>
          </w:p>
        </w:tc>
      </w:tr>
      <w:tr>
        <w:trPr>
          <w:jc w:val="center"/>
          <w:trHeight w:val="557"/>
        </w:trPr>
        <w:tc>
          <w:tcPr>
            <w:tcW w:w="1316" w:type="dxa"/>
            <w:vAlign w:val="center"/>
            <w:textDirection w:val="lrTb"/>
            <w:noWrap/>
          </w:tcPr>
          <w:p>
            <w:pPr>
              <w:jc w:val="center"/>
              <w:widowControl/>
              <w:rPr>
                <w:sz w:val="24"/>
                <w:szCs w:val="24"/>
              </w:rPr>
            </w:pPr>
            <w:r>
              <w:rPr>
                <w:rFonts w:hint="eastAsia"/>
                <w:sz w:val="24"/>
                <w:szCs w:val="24"/>
              </w:rPr>
              <w:t xml:space="preserve">项目理解方案</w:t>
            </w:r>
            <w:r/>
          </w:p>
          <w:p>
            <w:pPr>
              <w:jc w:val="center"/>
              <w:widowControl/>
              <w:rPr>
                <w:rFonts w:hAnsi="宋体" w:cs="宋体"/>
                <w:color w:val="000000"/>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分）</w:t>
            </w:r>
            <w:r/>
          </w:p>
        </w:tc>
        <w:tc>
          <w:tcPr>
            <w:tcW w:w="7091" w:type="dxa"/>
            <w:vAlign w:val="center"/>
            <w:textDirection w:val="lrTb"/>
            <w:noWrap/>
          </w:tcPr>
          <w:p>
            <w:pPr>
              <w:jc w:val="left"/>
              <w:widowControl/>
              <w:rPr>
                <w:rFonts w:hAnsi="宋体" w:cs="宋体"/>
                <w:color w:val="000000"/>
                <w:sz w:val="24"/>
                <w:szCs w:val="24"/>
              </w:rPr>
            </w:pPr>
            <w:r>
              <w:rPr>
                <w:rFonts w:hint="eastAsia"/>
                <w:sz w:val="24"/>
                <w:szCs w:val="24"/>
              </w:rPr>
              <w:t xml:space="preserve">供应商针对采购需求提供项目理解方案，包括但不限于项目</w:t>
            </w:r>
            <w:r>
              <w:rPr>
                <w:rFonts w:hint="eastAsia" w:hAnsi="宋体" w:cs="宋体"/>
                <w:color w:val="000000"/>
                <w:sz w:val="24"/>
                <w:szCs w:val="24"/>
              </w:rPr>
              <w:t xml:space="preserve">的背景、业务流程、建设目标和需求整体理解及认识情况等。</w:t>
            </w:r>
            <w:r/>
          </w:p>
          <w:p>
            <w:pPr>
              <w:jc w:val="left"/>
              <w:widowControl/>
              <w:rPr>
                <w:rFonts w:hAnsi="宋体" w:cs="宋体"/>
                <w:color w:val="000000"/>
                <w:sz w:val="24"/>
                <w:szCs w:val="24"/>
              </w:rPr>
            </w:pPr>
            <w:r>
              <w:rPr>
                <w:rFonts w:hint="eastAsia" w:hAnsi="宋体" w:cs="宋体"/>
                <w:color w:val="000000"/>
                <w:sz w:val="24"/>
                <w:szCs w:val="24"/>
              </w:rPr>
              <w:t xml:space="preserve">项目整体理解详细、建设目标明确、问题分析透彻的，符合采购人需求的得</w:t>
            </w:r>
            <w:r>
              <w:rPr>
                <w:rFonts w:hint="eastAsia" w:hAnsi="宋体" w:cs="宋体"/>
                <w:color w:val="000000"/>
                <w:sz w:val="24"/>
                <w:szCs w:val="24"/>
              </w:rPr>
              <w:t xml:space="preserve">7</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项目整体理解较详细、基本了解业务流程、问题分析较透彻的得</w:t>
            </w:r>
            <w:r>
              <w:rPr>
                <w:rFonts w:hint="eastAsia" w:hAnsi="宋体" w:cs="宋体"/>
                <w:color w:val="000000"/>
                <w:sz w:val="24"/>
                <w:szCs w:val="24"/>
              </w:rPr>
              <w:t xml:space="preserve">5</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项目整体理解一般、业务不熟悉、分析一般得</w:t>
            </w:r>
            <w:r>
              <w:rPr>
                <w:rFonts w:hint="eastAsia" w:hAnsi="宋体" w:cs="宋体"/>
                <w:color w:val="000000"/>
                <w:sz w:val="24"/>
                <w:szCs w:val="24"/>
              </w:rPr>
              <w:t xml:space="preserve">3</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项目整体理解较差、分析较差</w:t>
            </w:r>
            <w:r>
              <w:rPr>
                <w:rFonts w:hint="eastAsia" w:hAnsi="宋体" w:cs="宋体"/>
                <w:color w:val="000000"/>
                <w:sz w:val="24"/>
                <w:szCs w:val="24"/>
              </w:rPr>
              <w:t xml:space="preserve">1</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未提供方案的不得分。</w:t>
            </w:r>
            <w:r/>
          </w:p>
        </w:tc>
      </w:tr>
      <w:tr>
        <w:trPr>
          <w:jc w:val="center"/>
          <w:trHeight w:val="3766"/>
        </w:trPr>
        <w:tc>
          <w:tcPr>
            <w:tcW w:w="1316"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项目设计</w:t>
            </w:r>
            <w:r/>
          </w:p>
          <w:p>
            <w:pPr>
              <w:jc w:val="center"/>
              <w:widowControl/>
              <w:rPr>
                <w:rFonts w:hAnsi="宋体" w:cs="宋体"/>
                <w:color w:val="000000"/>
                <w:sz w:val="24"/>
                <w:szCs w:val="24"/>
              </w:rPr>
            </w:pPr>
            <w:r>
              <w:rPr>
                <w:rFonts w:hint="eastAsia" w:hAnsi="宋体" w:cs="宋体"/>
                <w:color w:val="000000"/>
                <w:sz w:val="24"/>
                <w:szCs w:val="24"/>
              </w:rPr>
              <w:t xml:space="preserve">方案</w:t>
            </w:r>
            <w:r/>
          </w:p>
          <w:p>
            <w:pPr>
              <w:jc w:val="center"/>
              <w:widowControl/>
              <w:rPr>
                <w:rFonts w:hAnsi="宋体" w:cs="宋体"/>
                <w:color w:val="000000"/>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分）</w:t>
            </w:r>
            <w:r/>
          </w:p>
        </w:tc>
        <w:tc>
          <w:tcPr>
            <w:tcW w:w="7091" w:type="dxa"/>
            <w:vAlign w:val="center"/>
            <w:textDirection w:val="lrTb"/>
            <w:noWrap/>
          </w:tcPr>
          <w:p>
            <w:pPr>
              <w:jc w:val="left"/>
              <w:widowControl/>
              <w:rPr>
                <w:rFonts w:hAnsi="宋体" w:eastAsia="宋体" w:cs="宋体"/>
                <w:color w:val="000000"/>
                <w:sz w:val="24"/>
                <w:szCs w:val="24"/>
              </w:rPr>
            </w:pPr>
            <w:r>
              <w:rPr>
                <w:rFonts w:hint="eastAsia"/>
                <w:sz w:val="24"/>
                <w:szCs w:val="24"/>
              </w:rPr>
              <w:t xml:space="preserve">供应商针对采购需求提供项目设计方案，包括但不限于</w:t>
            </w:r>
            <w:r>
              <w:rPr>
                <w:rFonts w:hint="eastAsia" w:hAnsi="宋体" w:cs="宋体"/>
                <w:color w:val="000000"/>
                <w:sz w:val="24"/>
                <w:szCs w:val="24"/>
              </w:rPr>
              <w:t xml:space="preserve">对</w:t>
            </w:r>
            <w:r>
              <w:rPr>
                <w:rFonts w:ascii="宋体" w:hAnsi="宋体" w:eastAsia="宋体" w:cs="宋体"/>
                <w:sz w:val="24"/>
                <w:szCs w:val="24"/>
              </w:rPr>
              <w:t xml:space="preserve">系统总体架构、功能架构、接口架构、安全架构、移动端架构</w:t>
            </w:r>
            <w:r>
              <w:rPr>
                <w:rFonts w:hint="eastAsia" w:ascii="宋体" w:hAnsi="宋体" w:eastAsia="宋体" w:cs="宋体"/>
                <w:sz w:val="24"/>
                <w:szCs w:val="24"/>
              </w:rPr>
              <w:t xml:space="preserve">、数据库设计、界面设计</w:t>
            </w:r>
            <w:r>
              <w:rPr>
                <w:rFonts w:ascii="宋体" w:hAnsi="宋体" w:eastAsia="宋体" w:cs="宋体"/>
                <w:sz w:val="24"/>
                <w:szCs w:val="24"/>
              </w:rPr>
              <w:t xml:space="preserve">等</w:t>
            </w:r>
            <w:r>
              <w:rPr>
                <w:rFonts w:hint="eastAsia" w:ascii="宋体" w:hAnsi="宋体" w:eastAsia="宋体" w:cs="宋体"/>
                <w:sz w:val="24"/>
                <w:szCs w:val="24"/>
              </w:rPr>
              <w:t xml:space="preserve">。</w:t>
            </w:r>
            <w:r/>
          </w:p>
          <w:p>
            <w:pPr>
              <w:jc w:val="left"/>
              <w:widowControl/>
              <w:rPr>
                <w:rFonts w:hAnsi="宋体" w:cs="宋体"/>
                <w:color w:val="000000"/>
                <w:sz w:val="24"/>
                <w:szCs w:val="24"/>
              </w:rPr>
            </w:pPr>
            <w:r>
              <w:rPr>
                <w:rFonts w:hint="eastAsia" w:hAnsi="宋体" w:cs="宋体"/>
                <w:color w:val="000000"/>
                <w:sz w:val="24"/>
                <w:szCs w:val="24"/>
              </w:rPr>
              <w:t xml:space="preserve">系统总体设计明确、方案清晰、功能完善，总体结构图、安全设计、系统功能设计、数据库设计、界面设计符合或优于采购需求的，得</w:t>
            </w:r>
            <w:r>
              <w:rPr>
                <w:rFonts w:hint="eastAsia" w:hAnsi="宋体" w:cs="宋体"/>
                <w:color w:val="000000"/>
                <w:sz w:val="24"/>
                <w:szCs w:val="24"/>
              </w:rPr>
              <w:t xml:space="preserve">8</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系统总体设计比较明确、总体结构图、系统功能设计、安全设计能够较好符合采购需求的，得</w:t>
            </w:r>
            <w:r>
              <w:rPr>
                <w:rFonts w:hint="eastAsia" w:hAnsi="宋体" w:cs="宋体"/>
                <w:color w:val="000000"/>
                <w:sz w:val="24"/>
                <w:szCs w:val="24"/>
              </w:rPr>
              <w:t xml:space="preserve">6</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系统总体设计一般、总体结构图与项目建设匹配度不高、系统部分功能设计、安全设计基本符合采购需求的，得</w:t>
            </w:r>
            <w:r>
              <w:rPr>
                <w:rFonts w:hint="eastAsia" w:hAnsi="宋体" w:cs="宋体"/>
                <w:color w:val="000000"/>
                <w:sz w:val="24"/>
                <w:szCs w:val="24"/>
              </w:rPr>
              <w:t xml:space="preserve">4</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系统总体设计含糊粗漏、无总体结构图，系统部分功能设计、安全设计与采购需求匹配度一般的，得</w:t>
            </w:r>
            <w:r>
              <w:rPr>
                <w:rFonts w:hint="eastAsia" w:hAnsi="宋体" w:cs="宋体"/>
                <w:color w:val="000000"/>
                <w:sz w:val="24"/>
                <w:szCs w:val="24"/>
              </w:rPr>
              <w:t xml:space="preserve">2</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未提供项目设计方案的，本项不得分。</w:t>
            </w:r>
            <w:r/>
          </w:p>
        </w:tc>
      </w:tr>
      <w:tr>
        <w:trPr>
          <w:jc w:val="center"/>
          <w:trHeight w:val="770"/>
        </w:trPr>
        <w:tc>
          <w:tcPr>
            <w:tcW w:w="1316"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项目实施方案</w:t>
            </w:r>
            <w:r/>
          </w:p>
          <w:p>
            <w:pPr>
              <w:jc w:val="center"/>
              <w:widowControl/>
              <w:rPr>
                <w:rFonts w:hAnsi="宋体" w:cs="宋体"/>
                <w:color w:val="000000"/>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分）</w:t>
            </w:r>
            <w:r/>
          </w:p>
        </w:tc>
        <w:tc>
          <w:tcPr>
            <w:tcW w:w="7091" w:type="dxa"/>
            <w:vAlign w:val="center"/>
            <w:textDirection w:val="lrTb"/>
            <w:noWrap/>
          </w:tcPr>
          <w:p>
            <w:pPr>
              <w:jc w:val="left"/>
              <w:widowControl/>
              <w:rPr>
                <w:rFonts w:hAnsi="宋体" w:cs="宋体"/>
                <w:color w:val="000000"/>
                <w:sz w:val="24"/>
                <w:szCs w:val="24"/>
              </w:rPr>
            </w:pPr>
            <w:r>
              <w:rPr>
                <w:rFonts w:hint="eastAsia"/>
                <w:sz w:val="24"/>
                <w:szCs w:val="24"/>
              </w:rPr>
              <w:t xml:space="preserve">供应商针对采购需求提供项目</w:t>
            </w:r>
            <w:r>
              <w:rPr>
                <w:rFonts w:hint="eastAsia" w:hAnsi="宋体" w:cs="宋体"/>
                <w:color w:val="000000"/>
                <w:sz w:val="24"/>
                <w:szCs w:val="24"/>
              </w:rPr>
              <w:t xml:space="preserve">实施方案，</w:t>
            </w:r>
            <w:r>
              <w:rPr>
                <w:rFonts w:hint="eastAsia"/>
                <w:sz w:val="24"/>
                <w:szCs w:val="24"/>
              </w:rPr>
              <w:t xml:space="preserve">包括但不限于</w:t>
            </w:r>
            <w:r>
              <w:rPr>
                <w:rFonts w:hint="eastAsia" w:hAnsi="宋体" w:cs="宋体"/>
                <w:color w:val="000000"/>
                <w:sz w:val="24"/>
                <w:szCs w:val="24"/>
              </w:rPr>
              <w:t xml:space="preserve">管理方案及项目质量保障方案、试运行等。</w:t>
            </w:r>
            <w:r/>
          </w:p>
          <w:p>
            <w:pPr>
              <w:jc w:val="left"/>
              <w:widowControl/>
              <w:rPr>
                <w:rFonts w:hAnsi="宋体" w:cs="宋体"/>
                <w:color w:val="000000"/>
                <w:sz w:val="24"/>
                <w:szCs w:val="24"/>
              </w:rPr>
            </w:pPr>
            <w:r>
              <w:rPr>
                <w:rFonts w:hint="eastAsia" w:hAnsi="宋体" w:cs="宋体"/>
                <w:color w:val="000000"/>
                <w:sz w:val="24"/>
                <w:szCs w:val="24"/>
              </w:rPr>
              <w:t xml:space="preserve">实施方案详细、周密，质量保证方案考虑全面，可行性高，试运行保障措施完善、承诺能够配合采购人按时顺利完成的得</w:t>
            </w:r>
            <w:r>
              <w:rPr>
                <w:rFonts w:hint="eastAsia" w:hAnsi="宋体" w:cs="宋体"/>
                <w:color w:val="000000"/>
                <w:sz w:val="24"/>
                <w:szCs w:val="24"/>
              </w:rPr>
              <w:t xml:space="preserve">7</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实施方案比较详细、周密，质量保证方案考虑基本全面，可行性较高，试运行保障措施比较完善、承诺能够配合采购人顺利完成得</w:t>
            </w:r>
            <w:r>
              <w:rPr>
                <w:rFonts w:hint="eastAsia" w:hAnsi="宋体" w:cs="宋体"/>
                <w:color w:val="000000"/>
                <w:sz w:val="24"/>
                <w:szCs w:val="24"/>
              </w:rPr>
              <w:t xml:space="preserve">5</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实施方案一般、质量保证方案考虑一般，可行性一般，试运行保障措施一般、无法承诺配合采购人顺利完成或者承诺试运行未达到采购人预期效果的得</w:t>
            </w:r>
            <w:r>
              <w:rPr>
                <w:rFonts w:hint="eastAsia" w:hAnsi="宋体" w:cs="宋体"/>
                <w:color w:val="000000"/>
                <w:sz w:val="24"/>
                <w:szCs w:val="24"/>
              </w:rPr>
              <w:t xml:space="preserve">3</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实施方案内容不完善、质量保证方案考虑不合理，可行性差，无试运行保障方案的得</w:t>
            </w:r>
            <w:r>
              <w:rPr>
                <w:rFonts w:hint="eastAsia" w:hAnsi="宋体" w:cs="宋体"/>
                <w:color w:val="000000"/>
                <w:sz w:val="24"/>
                <w:szCs w:val="24"/>
              </w:rPr>
              <w:t xml:space="preserve">1</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未提供项目实施方案的，本项不得分。</w:t>
            </w:r>
            <w:r/>
          </w:p>
        </w:tc>
      </w:tr>
      <w:tr>
        <w:trPr>
          <w:jc w:val="center"/>
          <w:trHeight w:val="770"/>
        </w:trPr>
        <w:tc>
          <w:tcPr>
            <w:tcW w:w="1316"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组织方案</w:t>
            </w:r>
            <w:r/>
          </w:p>
          <w:p>
            <w:pPr>
              <w:jc w:val="center"/>
              <w:widowControl/>
              <w:rPr>
                <w:rFonts w:hAnsi="宋体" w:cs="宋体"/>
                <w:color w:val="000000"/>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分）</w:t>
            </w:r>
            <w:r/>
          </w:p>
        </w:tc>
        <w:tc>
          <w:tcPr>
            <w:tcW w:w="7091" w:type="dxa"/>
            <w:vAlign w:val="center"/>
            <w:textDirection w:val="lrTb"/>
            <w:noWrap/>
          </w:tcPr>
          <w:p>
            <w:pPr>
              <w:jc w:val="left"/>
              <w:widowControl/>
              <w:rPr>
                <w:rFonts w:ascii="宋体" w:hAnsi="宋体" w:eastAsia="宋体" w:cs="宋体"/>
                <w:sz w:val="24"/>
                <w:szCs w:val="24"/>
              </w:rPr>
            </w:pPr>
            <w:r>
              <w:rPr>
                <w:rFonts w:hint="eastAsia"/>
                <w:sz w:val="24"/>
                <w:szCs w:val="24"/>
              </w:rPr>
              <w:t xml:space="preserve">供应商针对采购需求提供</w:t>
            </w:r>
            <w:r>
              <w:rPr>
                <w:rFonts w:hint="eastAsia" w:hAnsi="宋体" w:cs="宋体"/>
                <w:color w:val="000000"/>
                <w:sz w:val="24"/>
                <w:szCs w:val="24"/>
              </w:rPr>
              <w:t xml:space="preserve">项目组织方案，</w:t>
            </w:r>
            <w:r>
              <w:rPr>
                <w:rFonts w:hint="eastAsia"/>
                <w:sz w:val="24"/>
                <w:szCs w:val="24"/>
              </w:rPr>
              <w:t xml:space="preserve">包括但不限于</w:t>
            </w:r>
            <w:r>
              <w:rPr>
                <w:rFonts w:ascii="宋体" w:hAnsi="宋体" w:eastAsia="宋体" w:cs="宋体"/>
                <w:sz w:val="24"/>
                <w:szCs w:val="24"/>
              </w:rPr>
              <w:t xml:space="preserve">项目组织架构，职责分工，沟通机制、质量控制机制、进度控制机制、问题响应机制</w:t>
            </w:r>
            <w:r>
              <w:rPr>
                <w:rFonts w:hint="eastAsia" w:ascii="宋体" w:hAnsi="宋体" w:eastAsia="宋体" w:cs="宋体"/>
                <w:sz w:val="24"/>
                <w:szCs w:val="24"/>
              </w:rPr>
              <w:t xml:space="preserve">。</w:t>
            </w:r>
            <w:r/>
          </w:p>
          <w:p>
            <w:pPr>
              <w:jc w:val="left"/>
              <w:widowControl/>
              <w:rPr>
                <w:rFonts w:ascii="宋体" w:hAnsi="宋体" w:eastAsia="宋体" w:cs="宋体"/>
                <w:sz w:val="24"/>
                <w:szCs w:val="24"/>
              </w:rPr>
            </w:pPr>
            <w:r>
              <w:rPr>
                <w:rFonts w:hint="eastAsia" w:ascii="宋体" w:hAnsi="宋体" w:eastAsia="宋体" w:cs="宋体"/>
                <w:sz w:val="24"/>
                <w:szCs w:val="24"/>
              </w:rPr>
              <w:t xml:space="preserve">项目组织架构清晰，职责分工合理，沟通机制、质量控制机制、进度控制机制、问题响应机制完善，得6分；</w:t>
            </w:r>
            <w:r/>
          </w:p>
          <w:p>
            <w:pPr>
              <w:jc w:val="left"/>
              <w:widowControl/>
              <w:rPr>
                <w:rFonts w:ascii="宋体" w:hAnsi="宋体" w:eastAsia="宋体" w:cs="宋体"/>
                <w:sz w:val="24"/>
                <w:szCs w:val="24"/>
              </w:rPr>
            </w:pPr>
            <w:r>
              <w:rPr>
                <w:rFonts w:hint="eastAsia" w:ascii="宋体" w:hAnsi="宋体" w:eastAsia="宋体" w:cs="宋体"/>
                <w:sz w:val="24"/>
                <w:szCs w:val="24"/>
              </w:rPr>
              <w:t xml:space="preserve">项目组织架构比较清晰，职责分工比较合理，机制、进度控制机制、问题响应机制比较完善，得4分；</w:t>
            </w:r>
            <w:r/>
          </w:p>
          <w:p>
            <w:pPr>
              <w:jc w:val="left"/>
              <w:widowControl/>
              <w:rPr>
                <w:rFonts w:ascii="宋体" w:hAnsi="宋体" w:eastAsia="宋体" w:cs="宋体"/>
                <w:sz w:val="24"/>
                <w:szCs w:val="24"/>
              </w:rPr>
            </w:pPr>
            <w:r>
              <w:rPr>
                <w:rFonts w:hint="eastAsia" w:ascii="宋体" w:hAnsi="宋体" w:eastAsia="宋体" w:cs="宋体"/>
                <w:sz w:val="24"/>
                <w:szCs w:val="24"/>
              </w:rPr>
              <w:t xml:space="preserve">组织安排基本合理，能够满足项目实施需要，得2分；</w:t>
            </w:r>
            <w:r/>
          </w:p>
          <w:p>
            <w:pPr>
              <w:jc w:val="left"/>
              <w:widowControl/>
              <w:rPr>
                <w:rFonts w:ascii="宋体" w:hAnsi="宋体" w:eastAsia="宋体" w:cs="宋体"/>
                <w:sz w:val="24"/>
                <w:szCs w:val="24"/>
              </w:rPr>
            </w:pPr>
            <w:r>
              <w:rPr>
                <w:rFonts w:hint="eastAsia" w:ascii="宋体" w:hAnsi="宋体" w:eastAsia="宋体" w:cs="宋体"/>
                <w:sz w:val="24"/>
                <w:szCs w:val="24"/>
              </w:rPr>
              <w:t xml:space="preserve">组织方案较简单，职责和协同机制不清晰，得1分；</w:t>
            </w:r>
            <w:r/>
          </w:p>
          <w:p>
            <w:pPr>
              <w:pStyle w:val="883"/>
              <w:widowControl/>
              <w:rPr>
                <w:rFonts w:ascii="宋体" w:hAnsi="宋体" w:cs="宋体"/>
                <w:sz w:val="24"/>
              </w:rPr>
            </w:pPr>
            <w:r>
              <w:rPr>
                <w:rFonts w:hint="eastAsia" w:ascii="宋体" w:hAnsi="宋体" w:cs="宋体"/>
                <w:sz w:val="24"/>
              </w:rPr>
              <w:t xml:space="preserve">未提供组织方案的，本项不得分。</w:t>
            </w:r>
            <w:r/>
          </w:p>
        </w:tc>
      </w:tr>
      <w:tr>
        <w:trPr>
          <w:jc w:val="center"/>
          <w:trHeight w:val="770"/>
        </w:trPr>
        <w:tc>
          <w:tcPr>
            <w:tcW w:w="1316" w:type="dxa"/>
            <w:vAlign w:val="center"/>
            <w:textDirection w:val="lrTb"/>
            <w:noWrap/>
          </w:tcPr>
          <w:p>
            <w:pPr>
              <w:jc w:val="center"/>
              <w:widowControl/>
              <w:rPr>
                <w:rFonts w:hAnsi="宋体" w:cs="宋体"/>
                <w:color w:val="000000"/>
                <w:sz w:val="24"/>
                <w:szCs w:val="24"/>
              </w:rPr>
            </w:pPr>
            <w:r>
              <w:rPr>
                <w:rFonts w:hint="eastAsia"/>
                <w:sz w:val="24"/>
              </w:rPr>
              <w:t xml:space="preserve">运行维护</w:t>
            </w:r>
            <w:r>
              <w:rPr>
                <w:rFonts w:hint="eastAsia" w:hAnsi="宋体" w:cs="宋体"/>
                <w:color w:val="000000"/>
                <w:sz w:val="24"/>
                <w:szCs w:val="24"/>
              </w:rPr>
              <w:t xml:space="preserve">方案</w:t>
            </w:r>
            <w:r/>
          </w:p>
          <w:p>
            <w:pPr>
              <w:jc w:val="center"/>
              <w:widowControl/>
              <w:rPr>
                <w:rFonts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rPr>
              <w:t xml:space="preserve">6</w:t>
            </w:r>
            <w:r>
              <w:rPr>
                <w:rFonts w:hint="eastAsia" w:hAnsi="宋体" w:cs="宋体"/>
                <w:color w:val="000000"/>
                <w:sz w:val="24"/>
                <w:szCs w:val="24"/>
              </w:rPr>
              <w:t xml:space="preserve">分）</w:t>
            </w:r>
            <w:r/>
          </w:p>
        </w:tc>
        <w:tc>
          <w:tcPr>
            <w:tcW w:w="7091" w:type="dxa"/>
            <w:vAlign w:val="center"/>
            <w:textDirection w:val="lrTb"/>
            <w:noWrap/>
          </w:tcPr>
          <w:p>
            <w:pPr>
              <w:jc w:val="left"/>
              <w:widowControl/>
              <w:rPr>
                <w:rFonts w:ascii="宋体" w:hAnsi="宋体" w:eastAsia="宋体" w:cs="宋体"/>
                <w:sz w:val="24"/>
                <w:szCs w:val="24"/>
              </w:rPr>
            </w:pPr>
            <w:r>
              <w:rPr>
                <w:rFonts w:hint="eastAsia"/>
                <w:sz w:val="24"/>
                <w:szCs w:val="24"/>
              </w:rPr>
              <w:t xml:space="preserve">供应商针对采购需求提供</w:t>
            </w:r>
            <w:r>
              <w:rPr>
                <w:rFonts w:hint="eastAsia"/>
                <w:sz w:val="24"/>
              </w:rPr>
              <w:t xml:space="preserve">运行维护</w:t>
            </w:r>
            <w:r>
              <w:rPr>
                <w:rFonts w:hint="eastAsia" w:hAnsi="宋体" w:cs="宋体"/>
                <w:color w:val="000000"/>
                <w:sz w:val="24"/>
                <w:szCs w:val="24"/>
              </w:rPr>
              <w:t xml:space="preserve">方案，内容</w:t>
            </w:r>
            <w:r>
              <w:rPr>
                <w:rFonts w:hint="eastAsia"/>
                <w:sz w:val="24"/>
                <w:szCs w:val="24"/>
              </w:rPr>
              <w:t xml:space="preserve">包括但不限于</w:t>
            </w:r>
            <w:r>
              <w:rPr>
                <w:rFonts w:ascii="宋体" w:hAnsi="宋体" w:eastAsia="宋体" w:cs="宋体"/>
                <w:sz w:val="24"/>
                <w:szCs w:val="24"/>
              </w:rPr>
              <w:t xml:space="preserve">服务范围、响应机制、故障处理、巡检、版本升级、安全运维、数据备份、应急保障、重大活动保障等</w:t>
            </w:r>
            <w:r>
              <w:rPr>
                <w:rFonts w:hint="eastAsia" w:ascii="宋体" w:hAnsi="宋体" w:eastAsia="宋体" w:cs="宋体"/>
                <w:sz w:val="24"/>
                <w:szCs w:val="24"/>
              </w:rPr>
              <w:t xml:space="preserve">。</w:t>
            </w:r>
            <w:r/>
          </w:p>
          <w:p>
            <w:pPr>
              <w:jc w:val="left"/>
              <w:widowControl/>
              <w:rPr>
                <w:rFonts w:ascii="宋体" w:hAnsi="宋体" w:eastAsia="宋体" w:cs="宋体"/>
                <w:sz w:val="24"/>
                <w:szCs w:val="24"/>
              </w:rPr>
            </w:pPr>
            <w:r>
              <w:rPr>
                <w:rFonts w:hint="eastAsia" w:ascii="宋体" w:hAnsi="宋体" w:eastAsia="宋体" w:cs="宋体"/>
                <w:sz w:val="24"/>
                <w:szCs w:val="24"/>
              </w:rPr>
              <w:t xml:space="preserve">运行维护方案包含服务范围、响应机制、故障处理、巡检、版本升级、安全运维、数据备份、应急保障、重大活动保障等内容，方案设计详细、措施完整可行，得6分；</w:t>
            </w:r>
            <w:r/>
          </w:p>
          <w:p>
            <w:pPr>
              <w:jc w:val="left"/>
              <w:widowControl/>
              <w:rPr>
                <w:rFonts w:hAnsi="宋体" w:cs="宋体"/>
                <w:color w:val="000000"/>
                <w:sz w:val="24"/>
                <w:szCs w:val="24"/>
              </w:rPr>
            </w:pPr>
            <w:r>
              <w:rPr>
                <w:rFonts w:hint="eastAsia" w:hAnsi="宋体" w:cs="宋体"/>
                <w:color w:val="000000"/>
                <w:sz w:val="24"/>
                <w:szCs w:val="24"/>
              </w:rPr>
              <w:t xml:space="preserve">运行维护方案内容较为完整、系统性能巡检方案较全面、故障处理及时且应急预案制定较为合理，得</w:t>
            </w:r>
            <w:r>
              <w:rPr>
                <w:rFonts w:hint="eastAsia" w:hAnsi="宋体" w:cs="宋体"/>
                <w:color w:val="000000"/>
                <w:sz w:val="24"/>
                <w:szCs w:val="24"/>
              </w:rPr>
              <w:t xml:space="preserve">4</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运行维护方案内容一般、有缺项，应急预案内容一般的，得</w:t>
            </w:r>
            <w:r>
              <w:rPr>
                <w:rFonts w:hint="eastAsia" w:hAnsi="宋体" w:cs="宋体"/>
                <w:color w:val="000000"/>
                <w:sz w:val="24"/>
                <w:szCs w:val="24"/>
              </w:rPr>
              <w:t xml:space="preserve">2</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运行维护方案内容不完善、应急预案制定不合理，得</w:t>
            </w:r>
            <w:r>
              <w:rPr>
                <w:rFonts w:hint="eastAsia" w:hAnsi="宋体" w:cs="宋体"/>
                <w:color w:val="000000"/>
                <w:sz w:val="24"/>
                <w:szCs w:val="24"/>
              </w:rPr>
              <w:t xml:space="preserve">1</w:t>
            </w:r>
            <w:r>
              <w:rPr>
                <w:rFonts w:hint="eastAsia" w:hAnsi="宋体" w:cs="宋体"/>
                <w:color w:val="000000"/>
                <w:sz w:val="24"/>
                <w:szCs w:val="24"/>
              </w:rPr>
              <w:t xml:space="preserve">分；</w:t>
            </w:r>
            <w:r/>
          </w:p>
          <w:p>
            <w:pPr>
              <w:jc w:val="left"/>
              <w:widowControl/>
              <w:rPr>
                <w:sz w:val="24"/>
                <w:szCs w:val="24"/>
              </w:rPr>
            </w:pPr>
            <w:r>
              <w:rPr>
                <w:rFonts w:hint="eastAsia" w:hAnsi="宋体" w:cs="宋体"/>
                <w:color w:val="000000"/>
                <w:sz w:val="24"/>
                <w:szCs w:val="24"/>
              </w:rPr>
              <w:t xml:space="preserve">未提供运行维护方案的，本项不得分。</w:t>
            </w:r>
            <w:r/>
          </w:p>
        </w:tc>
      </w:tr>
      <w:tr>
        <w:trPr>
          <w:jc w:val="center"/>
          <w:trHeight w:val="770"/>
        </w:trPr>
        <w:tc>
          <w:tcPr>
            <w:tcW w:w="1316"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培训方案</w:t>
            </w:r>
            <w:r/>
          </w:p>
          <w:p>
            <w:pPr>
              <w:jc w:val="center"/>
              <w:widowControl/>
              <w:rPr>
                <w:rFonts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rPr>
              <w:t xml:space="preserve">6</w:t>
            </w:r>
            <w:r>
              <w:rPr>
                <w:rFonts w:hint="eastAsia" w:hAnsi="宋体" w:cs="宋体"/>
                <w:color w:val="000000"/>
                <w:sz w:val="24"/>
                <w:szCs w:val="24"/>
              </w:rPr>
              <w:t xml:space="preserve">分）</w:t>
            </w:r>
            <w:r/>
          </w:p>
        </w:tc>
        <w:tc>
          <w:tcPr>
            <w:tcW w:w="7091" w:type="dxa"/>
            <w:vAlign w:val="center"/>
            <w:textDirection w:val="lrTb"/>
            <w:noWrap/>
          </w:tcPr>
          <w:p>
            <w:pPr>
              <w:jc w:val="left"/>
              <w:widowControl/>
              <w:rPr>
                <w:rFonts w:hAnsi="宋体" w:cs="宋体"/>
                <w:color w:val="000000"/>
                <w:sz w:val="24"/>
                <w:szCs w:val="24"/>
              </w:rPr>
            </w:pPr>
            <w:r>
              <w:rPr>
                <w:rFonts w:hint="eastAsia"/>
                <w:sz w:val="24"/>
                <w:szCs w:val="24"/>
              </w:rPr>
              <w:t xml:space="preserve">供应商针对采购需求提供培训</w:t>
            </w:r>
            <w:r>
              <w:rPr>
                <w:rFonts w:hint="eastAsia" w:hAnsi="宋体" w:cs="宋体"/>
                <w:color w:val="000000"/>
                <w:sz w:val="24"/>
                <w:szCs w:val="24"/>
              </w:rPr>
              <w:t xml:space="preserve">方案，</w:t>
            </w:r>
            <w:r>
              <w:rPr>
                <w:rFonts w:hint="eastAsia"/>
                <w:sz w:val="24"/>
                <w:szCs w:val="24"/>
              </w:rPr>
              <w:t xml:space="preserve">包括但不限于培训</w:t>
            </w:r>
            <w:r>
              <w:rPr>
                <w:rFonts w:hint="eastAsia" w:hAnsi="宋体" w:cs="宋体"/>
                <w:color w:val="000000"/>
                <w:sz w:val="24"/>
                <w:szCs w:val="24"/>
              </w:rPr>
              <w:t xml:space="preserve">课程设计、课程内容、培训计划、培训资料、培训对象等。</w:t>
            </w:r>
            <w:r/>
          </w:p>
          <w:p>
            <w:pPr>
              <w:jc w:val="left"/>
              <w:widowControl/>
              <w:rPr>
                <w:rFonts w:hAnsi="宋体" w:cs="宋体"/>
                <w:color w:val="000000"/>
                <w:sz w:val="24"/>
                <w:szCs w:val="24"/>
              </w:rPr>
            </w:pPr>
            <w:r>
              <w:rPr>
                <w:rFonts w:hint="eastAsia" w:hAnsi="宋体" w:cs="宋体"/>
                <w:color w:val="000000"/>
                <w:sz w:val="24"/>
                <w:szCs w:val="24"/>
              </w:rPr>
              <w:t xml:space="preserve">培训方案包含培训对象、培训内容、培训方式、培训计划、培训资料全部内容，</w:t>
            </w:r>
            <w:bookmarkStart w:id="5" w:name="_GoBack"/>
            <w:r/>
            <w:bookmarkEnd w:id="5"/>
            <w:r>
              <w:rPr>
                <w:rFonts w:hint="eastAsia" w:hAnsi="宋体" w:cs="宋体"/>
                <w:color w:val="000000"/>
                <w:sz w:val="24"/>
                <w:szCs w:val="24"/>
              </w:rPr>
              <w:t xml:space="preserve">方案设计详细可行，得</w:t>
            </w:r>
            <w:r>
              <w:rPr>
                <w:rFonts w:hint="eastAsia" w:hAnsi="宋体" w:cs="宋体"/>
                <w:color w:val="000000"/>
                <w:sz w:val="24"/>
                <w:szCs w:val="24"/>
              </w:rPr>
              <w:t xml:space="preserve">6</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培训方案包含培训对象、培训内容、培训方式、培训计划、培训资料大部分内容，方案设计基本可行，得</w:t>
            </w:r>
            <w:r>
              <w:rPr>
                <w:rFonts w:hint="eastAsia" w:hAnsi="宋体" w:cs="宋体"/>
                <w:color w:val="000000"/>
                <w:sz w:val="24"/>
                <w:szCs w:val="24"/>
              </w:rPr>
              <w:t xml:space="preserve">4</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培训课程设计及内容一般，得</w:t>
            </w:r>
            <w:r>
              <w:rPr>
                <w:rFonts w:hint="eastAsia" w:hAnsi="宋体" w:cs="宋体"/>
                <w:color w:val="000000"/>
                <w:sz w:val="24"/>
                <w:szCs w:val="24"/>
              </w:rPr>
              <w:t xml:space="preserve">2</w:t>
            </w:r>
            <w:r>
              <w:rPr>
                <w:rFonts w:hint="eastAsia" w:hAnsi="宋体" w:cs="宋体"/>
                <w:color w:val="000000"/>
                <w:sz w:val="24"/>
                <w:szCs w:val="24"/>
              </w:rPr>
              <w:t xml:space="preserve">分；</w:t>
            </w:r>
            <w:r/>
          </w:p>
          <w:p>
            <w:pPr>
              <w:jc w:val="left"/>
              <w:widowControl/>
              <w:rPr>
                <w:rFonts w:hAnsi="宋体" w:cs="宋体"/>
                <w:color w:val="000000"/>
                <w:sz w:val="24"/>
                <w:szCs w:val="24"/>
              </w:rPr>
            </w:pPr>
            <w:r>
              <w:rPr>
                <w:rFonts w:hint="eastAsia" w:hAnsi="宋体" w:cs="宋体"/>
                <w:color w:val="000000"/>
                <w:sz w:val="24"/>
                <w:szCs w:val="24"/>
              </w:rPr>
              <w:t xml:space="preserve">培训课程设计不完善且课程内容不合理，得</w:t>
            </w:r>
            <w:r>
              <w:rPr>
                <w:rFonts w:hint="eastAsia" w:hAnsi="宋体" w:cs="宋体"/>
                <w:color w:val="000000"/>
                <w:sz w:val="24"/>
                <w:szCs w:val="24"/>
              </w:rPr>
              <w:t xml:space="preserve">1</w:t>
            </w:r>
            <w:r>
              <w:rPr>
                <w:rFonts w:hint="eastAsia" w:hAnsi="宋体" w:cs="宋体"/>
                <w:color w:val="000000"/>
                <w:sz w:val="24"/>
                <w:szCs w:val="24"/>
              </w:rPr>
              <w:t xml:space="preserve">分；</w:t>
            </w:r>
            <w:r/>
          </w:p>
          <w:p>
            <w:pPr>
              <w:jc w:val="left"/>
              <w:widowControl/>
              <w:rPr>
                <w:sz w:val="24"/>
                <w:szCs w:val="24"/>
              </w:rPr>
            </w:pPr>
            <w:r>
              <w:rPr>
                <w:rFonts w:hint="eastAsia" w:hAnsi="宋体" w:cs="宋体"/>
                <w:color w:val="000000"/>
                <w:sz w:val="24"/>
                <w:szCs w:val="24"/>
              </w:rPr>
              <w:t xml:space="preserve">未提供培训方案的，本项不得分。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1.本项目评审标准中的技术分（40分）采用暗标方式进行评审。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2.1方案内容、文字、各类型图表、框图均不得出现供应商名称、相关人员姓名和其他可识别供应商身份的字符、徽标、人员名称、供应商</w:t>
      </w:r>
      <w:r>
        <w:rPr>
          <w:rFonts w:ascii="宋体" w:hAnsi="宋体" w:cs="Calibri"/>
          <w:b/>
          <w:color w:val="000000"/>
          <w:sz w:val="24"/>
          <w:szCs w:val="24"/>
        </w:rPr>
        <w:t xml:space="preserve">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2.3供应商需按照上述要求编制方案，未按要求编制的本项不得分。</w:t>
      </w:r>
      <w:r/>
    </w:p>
    <w:p>
      <w:pPr>
        <w:ind w:firstLine="482"/>
        <w:jc w:val="left"/>
        <w:spacing w:line="360" w:lineRule="auto"/>
        <w:rPr>
          <w:rFonts w:asciiTheme="minorEastAsia" w:hAnsiTheme="minorEastAsia"/>
          <w:b/>
          <w:sz w:val="24"/>
          <w:szCs w:val="24"/>
        </w:rPr>
      </w:pPr>
      <w:r>
        <w:rPr>
          <w:rFonts w:asciiTheme="minorEastAsia" w:hAnsiTheme="minorEastAsia"/>
          <w:b/>
          <w:sz w:val="24"/>
          <w:szCs w:val="24"/>
        </w:rPr>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（3）商务分（40分）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8"/>
        <w:gridCol w:w="7225"/>
      </w:tblGrid>
      <w:tr>
        <w:trPr>
          <w:trHeight w:val="539"/>
        </w:trPr>
        <w:tc>
          <w:tcPr>
            <w:shd w:val="clear" w:color="auto" w:fill="auto"/>
            <w:tcW w:w="1248" w:type="dxa"/>
            <w:vAlign w:val="center"/>
            <w:textDirection w:val="lrTb"/>
            <w:noWrap/>
          </w:tcPr>
          <w:p>
            <w:pPr>
              <w:jc w:val="center"/>
              <w:widowControl/>
              <w:rPr>
                <w:rFonts w:hAnsi="宋体" w:cs="宋体"/>
                <w:color w:val="000000"/>
                <w:sz w:val="24"/>
                <w:szCs w:val="24"/>
              </w:rPr>
            </w:pPr>
            <w:r>
              <w:rPr>
                <w:rFonts w:hint="eastAsia" w:hAnsi="宋体" w:cs="宋体"/>
                <w:b/>
                <w:bCs/>
                <w:color w:val="000000"/>
                <w:sz w:val="24"/>
                <w:szCs w:val="24"/>
              </w:rPr>
              <w:t xml:space="preserve">评审因素</w:t>
            </w:r>
            <w:r/>
          </w:p>
        </w:tc>
        <w:tc>
          <w:tcPr>
            <w:shd w:val="clear" w:color="auto" w:fill="auto"/>
            <w:tcW w:w="7225" w:type="dxa"/>
            <w:vAlign w:val="center"/>
            <w:textDirection w:val="lrTb"/>
            <w:noWrap/>
          </w:tcPr>
          <w:p>
            <w:pPr>
              <w:jc w:val="center"/>
              <w:widowControl/>
              <w:rPr>
                <w:rFonts w:hAnsi="宋体" w:cs="宋体"/>
                <w:color w:val="000000"/>
                <w:sz w:val="24"/>
                <w:szCs w:val="24"/>
              </w:rPr>
            </w:pPr>
            <w:r>
              <w:rPr>
                <w:rFonts w:hint="eastAsia" w:hAnsi="宋体" w:cs="宋体"/>
                <w:b/>
                <w:bCs/>
                <w:color w:val="000000"/>
                <w:sz w:val="24"/>
                <w:szCs w:val="24"/>
              </w:rPr>
              <w:t xml:space="preserve">评审标准</w:t>
            </w:r>
            <w:r/>
          </w:p>
        </w:tc>
      </w:tr>
      <w:tr>
        <w:trPr>
          <w:trHeight w:val="300"/>
        </w:trPr>
        <w:tc>
          <w:tcPr>
            <w:shd w:val="clear" w:color="auto" w:fill="auto"/>
            <w:tcW w:w="1248"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项目实施保障</w:t>
            </w:r>
            <w:r/>
          </w:p>
          <w:p>
            <w:pPr>
              <w:jc w:val="center"/>
              <w:widowControl/>
              <w:rPr>
                <w:rFonts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rPr>
              <w:t xml:space="preserve">7</w:t>
            </w:r>
            <w:r>
              <w:rPr>
                <w:rFonts w:hint="eastAsia" w:hAnsi="宋体" w:cs="宋体"/>
                <w:color w:val="000000"/>
                <w:sz w:val="24"/>
                <w:szCs w:val="24"/>
              </w:rPr>
              <w:t xml:space="preserve">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rPr>
              <w:t xml:space="preserve">供应商具有质量管理体系认证证书的，得</w:t>
            </w:r>
            <w:r>
              <w:rPr>
                <w:rFonts w:hint="eastAsia" w:hAnsi="宋体" w:cs="宋体"/>
                <w:color w:val="000000"/>
                <w:sz w:val="24"/>
                <w:szCs w:val="24"/>
              </w:rPr>
              <w:t xml:space="preserve">1</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 xml:space="preserve">供应商具有信息安全管理体系认证证书的，得</w:t>
            </w:r>
            <w:r>
              <w:rPr>
                <w:rFonts w:hint="eastAsia" w:hAnsi="宋体" w:cs="宋体"/>
                <w:color w:val="000000"/>
                <w:sz w:val="24"/>
                <w:szCs w:val="24"/>
              </w:rPr>
              <w:t xml:space="preserve">2</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 xml:space="preserve">供应商具有信息技术服务管理体系认证证书的，得</w:t>
            </w:r>
            <w:r>
              <w:rPr>
                <w:rFonts w:hint="eastAsia" w:hAnsi="宋体" w:cs="宋体"/>
                <w:color w:val="000000"/>
                <w:sz w:val="24"/>
                <w:szCs w:val="24"/>
              </w:rPr>
              <w:t xml:space="preserve">2</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 xml:space="preserve">供应商具有知识产权管理体系认证证书的，得</w:t>
            </w:r>
            <w:r>
              <w:rPr>
                <w:rFonts w:hint="eastAsia" w:hAnsi="宋体" w:cs="宋体"/>
                <w:color w:val="000000"/>
                <w:sz w:val="24"/>
                <w:szCs w:val="24"/>
              </w:rPr>
              <w:t xml:space="preserve">2</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b/>
                <w:bCs/>
                <w:color w:val="000000"/>
                <w:sz w:val="24"/>
                <w:szCs w:val="24"/>
              </w:rPr>
              <w:t xml:space="preserve">以上</w:t>
            </w:r>
            <w:r>
              <w:rPr>
                <w:rFonts w:hint="eastAsia" w:hAnsi="宋体" w:cs="宋体"/>
                <w:b/>
                <w:bCs/>
                <w:color w:val="000000"/>
                <w:sz w:val="24"/>
                <w:szCs w:val="24"/>
              </w:rPr>
              <w:t xml:space="preserve">1-4</w:t>
            </w:r>
            <w:r>
              <w:rPr>
                <w:rFonts w:hint="eastAsia" w:hAnsi="宋体" w:cs="宋体"/>
                <w:b/>
                <w:bCs/>
                <w:color w:val="000000"/>
                <w:sz w:val="24"/>
                <w:szCs w:val="24"/>
              </w:rPr>
              <w:t xml:space="preserve">项响应文件中提供有效证书复印件、扫描件或电子件并加盖供应商公章，否则不得分。</w:t>
            </w:r>
            <w:r/>
          </w:p>
        </w:tc>
      </w:tr>
      <w:tr>
        <w:trPr>
          <w:trHeight w:val="300"/>
        </w:trPr>
        <w:tc>
          <w:tcPr>
            <w:tcW w:w="1248" w:type="dxa"/>
            <w:vAlign w:val="center"/>
            <w:textDirection w:val="lrTb"/>
            <w:noWrap/>
          </w:tcPr>
          <w:p>
            <w:pPr>
              <w:jc w:val="center"/>
              <w:rPr>
                <w:rFonts w:hAnsi="宋体" w:cs="宋体"/>
                <w:color w:val="000000"/>
                <w:sz w:val="24"/>
                <w:szCs w:val="24"/>
              </w:rPr>
            </w:pPr>
            <w:r>
              <w:rPr>
                <w:rFonts w:hint="eastAsia" w:hAnsi="宋体" w:cs="宋体"/>
                <w:color w:val="000000"/>
                <w:sz w:val="24"/>
                <w:szCs w:val="24"/>
              </w:rPr>
              <w:t xml:space="preserve">服务能力</w:t>
            </w:r>
            <w:r/>
          </w:p>
          <w:p>
            <w:pPr>
              <w:jc w:val="center"/>
              <w:rPr>
                <w:rFonts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rPr>
              <w:t xml:space="preserve">9</w:t>
            </w:r>
            <w:r>
              <w:rPr>
                <w:rFonts w:hint="eastAsia" w:hAnsi="宋体" w:cs="宋体"/>
                <w:color w:val="000000"/>
                <w:sz w:val="24"/>
                <w:szCs w:val="24"/>
              </w:rPr>
              <w:t xml:space="preserve">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rPr>
              <w:t xml:space="preserve">供应商具有信息系统建设和服务能力等级证书的，得</w:t>
            </w:r>
            <w:r>
              <w:rPr>
                <w:rFonts w:hint="eastAsia" w:hAnsi="宋体" w:cs="宋体"/>
                <w:color w:val="000000"/>
                <w:sz w:val="24"/>
                <w:szCs w:val="24"/>
              </w:rPr>
              <w:t xml:space="preserve">2</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 xml:space="preserve">供应商具有信息技术服务运行维护标准符合性（</w:t>
            </w:r>
            <w:r>
              <w:rPr>
                <w:rFonts w:hint="eastAsia" w:hAnsi="宋体" w:cs="宋体"/>
                <w:color w:val="000000"/>
                <w:sz w:val="24"/>
                <w:szCs w:val="24"/>
              </w:rPr>
              <w:t xml:space="preserve">ITSS</w:t>
            </w:r>
            <w:r>
              <w:rPr>
                <w:rFonts w:hint="eastAsia" w:hAnsi="宋体" w:cs="宋体"/>
                <w:color w:val="000000"/>
                <w:sz w:val="24"/>
                <w:szCs w:val="24"/>
              </w:rPr>
              <w:t xml:space="preserve">）证书的，得</w:t>
            </w:r>
            <w:r>
              <w:rPr>
                <w:rFonts w:hint="eastAsia" w:hAnsi="宋体" w:cs="宋体"/>
                <w:color w:val="000000"/>
                <w:sz w:val="24"/>
                <w:szCs w:val="24"/>
              </w:rPr>
              <w:t xml:space="preserve">3</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 xml:space="preserve">供应商具有</w:t>
            </w:r>
            <w:r>
              <w:rPr>
                <w:rFonts w:hint="eastAsia" w:hAnsi="宋体" w:cs="宋体"/>
                <w:color w:val="000000"/>
                <w:sz w:val="24"/>
                <w:szCs w:val="24"/>
              </w:rPr>
              <w:t xml:space="preserve">CCRC</w:t>
            </w:r>
            <w:r>
              <w:rPr>
                <w:rFonts w:hint="eastAsia" w:hAnsi="宋体" w:cs="宋体"/>
                <w:color w:val="000000"/>
                <w:sz w:val="24"/>
                <w:szCs w:val="24"/>
              </w:rPr>
              <w:t xml:space="preserve">信息安全服务资质（认证类别：信息系统安全集成、信息系统安全运维）的，每提供一个类别证书的，得</w:t>
            </w:r>
            <w:r>
              <w:rPr>
                <w:rFonts w:hint="eastAsia" w:hAnsi="宋体" w:cs="宋体"/>
                <w:color w:val="000000"/>
                <w:sz w:val="24"/>
                <w:szCs w:val="24"/>
              </w:rPr>
              <w:t xml:space="preserve">2</w:t>
            </w:r>
            <w:r>
              <w:rPr>
                <w:rFonts w:hint="eastAsia" w:hAnsi="宋体" w:cs="宋体"/>
                <w:color w:val="000000"/>
                <w:sz w:val="24"/>
                <w:szCs w:val="24"/>
              </w:rPr>
              <w:t xml:space="preserve">分，最高得</w:t>
            </w:r>
            <w:r>
              <w:rPr>
                <w:rFonts w:hint="eastAsia" w:hAnsi="宋体" w:cs="宋体"/>
                <w:color w:val="000000"/>
                <w:sz w:val="24"/>
                <w:szCs w:val="24"/>
              </w:rPr>
              <w:t xml:space="preserve">4</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b/>
                <w:bCs/>
                <w:color w:val="000000"/>
                <w:sz w:val="24"/>
                <w:szCs w:val="24"/>
              </w:rPr>
              <w:t xml:space="preserve">以上</w:t>
            </w:r>
            <w:r>
              <w:rPr>
                <w:rFonts w:hint="eastAsia" w:hAnsi="宋体" w:cs="宋体"/>
                <w:b/>
                <w:bCs/>
                <w:color w:val="000000"/>
                <w:sz w:val="24"/>
                <w:szCs w:val="24"/>
              </w:rPr>
              <w:t xml:space="preserve">1-3</w:t>
            </w:r>
            <w:r>
              <w:rPr>
                <w:rFonts w:hint="eastAsia" w:hAnsi="宋体" w:cs="宋体"/>
                <w:b/>
                <w:bCs/>
                <w:color w:val="000000"/>
                <w:sz w:val="24"/>
                <w:szCs w:val="24"/>
              </w:rPr>
              <w:t xml:space="preserve">项响应文件中提供有效证书复印件、扫描件或电子件并加盖供应商公章，否则不得分。</w:t>
            </w:r>
            <w:r/>
          </w:p>
        </w:tc>
      </w:tr>
      <w:tr>
        <w:trPr>
          <w:trHeight w:val="780"/>
        </w:trPr>
        <w:tc>
          <w:tcPr>
            <w:shd w:val="clear" w:color="auto" w:fill="auto"/>
            <w:tcW w:w="1248"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业绩</w:t>
            </w:r>
            <w:r/>
          </w:p>
          <w:p>
            <w:pPr>
              <w:jc w:val="center"/>
              <w:widowControl/>
              <w:rPr>
                <w:rFonts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rPr>
              <w:t xml:space="preserve">9</w:t>
            </w:r>
            <w:r>
              <w:rPr>
                <w:rFonts w:hint="eastAsia" w:hAnsi="宋体" w:cs="宋体"/>
                <w:color w:val="000000"/>
                <w:sz w:val="24"/>
                <w:szCs w:val="24"/>
              </w:rPr>
              <w:t xml:space="preserve">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供应商自</w:t>
            </w:r>
            <w:r>
              <w:rPr>
                <w:rFonts w:hint="eastAsia" w:hAnsi="宋体" w:cs="宋体"/>
                <w:color w:val="000000"/>
                <w:sz w:val="24"/>
                <w:szCs w:val="24"/>
              </w:rPr>
              <w:t xml:space="preserve">2020</w:t>
            </w:r>
            <w:r>
              <w:rPr>
                <w:rFonts w:hint="eastAsia" w:hAnsi="宋体" w:cs="宋体"/>
                <w:color w:val="000000"/>
                <w:sz w:val="24"/>
                <w:szCs w:val="24"/>
              </w:rPr>
              <w:t xml:space="preserve">年</w:t>
            </w:r>
            <w:r>
              <w:rPr>
                <w:rFonts w:hint="eastAsia" w:hAnsi="宋体" w:cs="宋体"/>
                <w:color w:val="000000"/>
                <w:sz w:val="24"/>
                <w:szCs w:val="24"/>
              </w:rPr>
              <w:t xml:space="preserve">1</w:t>
            </w:r>
            <w:r>
              <w:rPr>
                <w:rFonts w:hint="eastAsia" w:hAnsi="宋体" w:cs="宋体"/>
                <w:color w:val="000000"/>
                <w:sz w:val="24"/>
                <w:szCs w:val="24"/>
              </w:rPr>
              <w:t xml:space="preserve">月</w:t>
            </w:r>
            <w:r>
              <w:rPr>
                <w:rFonts w:hint="eastAsia" w:hAnsi="宋体" w:cs="宋体"/>
                <w:color w:val="000000"/>
                <w:sz w:val="24"/>
                <w:szCs w:val="24"/>
              </w:rPr>
              <w:t xml:space="preserve">1</w:t>
            </w:r>
            <w:r>
              <w:rPr>
                <w:rFonts w:hint="eastAsia" w:hAnsi="宋体" w:cs="宋体"/>
                <w:color w:val="000000"/>
                <w:sz w:val="24"/>
                <w:szCs w:val="24"/>
              </w:rPr>
              <w:t xml:space="preserve">日（含）以来，完成过软件开发</w:t>
            </w:r>
            <w:r>
              <w:rPr>
                <w:rFonts w:hint="eastAsia" w:hAnsi="宋体" w:eastAsia="宋体" w:cs="宋体"/>
                <w:color w:val="000000"/>
                <w:sz w:val="24"/>
                <w:szCs w:val="24"/>
              </w:rPr>
              <w:t xml:space="preserve">类似</w:t>
            </w:r>
            <w:r>
              <w:rPr>
                <w:rFonts w:hint="eastAsia" w:hAnsi="宋体" w:cs="宋体"/>
                <w:color w:val="000000"/>
                <w:sz w:val="24"/>
                <w:szCs w:val="24"/>
              </w:rPr>
              <w:t xml:space="preserve">项目业绩，每提供</w:t>
            </w:r>
            <w:r>
              <w:rPr>
                <w:rFonts w:hint="eastAsia" w:hAnsi="宋体" w:cs="宋体"/>
                <w:color w:val="000000"/>
                <w:sz w:val="24"/>
                <w:szCs w:val="24"/>
              </w:rPr>
              <w:t xml:space="preserve">1</w:t>
            </w:r>
            <w:r>
              <w:rPr>
                <w:rFonts w:hint="eastAsia" w:hAnsi="宋体" w:cs="宋体"/>
                <w:color w:val="000000"/>
                <w:sz w:val="24"/>
                <w:szCs w:val="24"/>
              </w:rPr>
              <w:t xml:space="preserve">个业绩得</w:t>
            </w:r>
            <w:r>
              <w:rPr>
                <w:rFonts w:hint="eastAsia" w:hAnsi="宋体" w:cs="宋体"/>
                <w:color w:val="000000"/>
                <w:sz w:val="24"/>
                <w:szCs w:val="24"/>
              </w:rPr>
              <w:t xml:space="preserve">3</w:t>
            </w:r>
            <w:r>
              <w:rPr>
                <w:rFonts w:hint="eastAsia" w:hAnsi="宋体" w:cs="宋体"/>
                <w:color w:val="000000"/>
                <w:sz w:val="24"/>
                <w:szCs w:val="24"/>
              </w:rPr>
              <w:t xml:space="preserve">分，最高得</w:t>
            </w:r>
            <w:r>
              <w:rPr>
                <w:rFonts w:hint="eastAsia" w:hAnsi="宋体" w:cs="宋体"/>
                <w:color w:val="000000"/>
                <w:sz w:val="24"/>
                <w:szCs w:val="24"/>
              </w:rPr>
              <w:t xml:space="preserve">9</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b/>
                <w:bCs/>
                <w:color w:val="000000"/>
                <w:sz w:val="24"/>
                <w:szCs w:val="24"/>
              </w:rPr>
              <w:t xml:space="preserve">响应文件中提供有效证书扫描件并加盖供应商公章，否则不得分。</w:t>
            </w:r>
            <w:r/>
          </w:p>
        </w:tc>
      </w:tr>
      <w:tr>
        <w:trPr>
          <w:trHeight w:val="300"/>
        </w:trPr>
        <w:tc>
          <w:tcPr>
            <w:shd w:val="clear" w:color="auto" w:fill="auto"/>
            <w:tcW w:w="1248"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供应商拟派项目经理</w:t>
            </w:r>
            <w:r/>
          </w:p>
          <w:p>
            <w:pPr>
              <w:jc w:val="center"/>
              <w:widowControl/>
              <w:rPr>
                <w:rFonts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rPr>
              <w:t xml:space="preserve">7</w:t>
            </w:r>
            <w:r>
              <w:rPr>
                <w:rFonts w:hint="eastAsia" w:hAnsi="宋体" w:cs="宋体"/>
                <w:color w:val="000000"/>
                <w:sz w:val="24"/>
                <w:szCs w:val="24"/>
              </w:rPr>
              <w:t xml:space="preserve">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rPr>
              <w:t xml:space="preserve">供应商拟派项目经理具有系统集成项目管理工程师证书得</w:t>
            </w:r>
            <w:r>
              <w:rPr>
                <w:rFonts w:hint="eastAsia" w:hAnsi="宋体" w:cs="宋体"/>
                <w:color w:val="000000"/>
                <w:sz w:val="24"/>
                <w:szCs w:val="24"/>
              </w:rPr>
              <w:t xml:space="preserve">3</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 xml:space="preserve">供应商拟派项目经理具有计算机</w:t>
            </w:r>
            <w:r>
              <w:rPr>
                <w:rFonts w:hint="eastAsia" w:hAnsi="宋体" w:cs="宋体"/>
                <w:color w:val="000000"/>
                <w:sz w:val="24"/>
                <w:szCs w:val="24"/>
              </w:rPr>
              <w:t xml:space="preserve">/</w:t>
            </w:r>
            <w:r>
              <w:rPr>
                <w:rFonts w:hint="eastAsia" w:hAnsi="宋体" w:cs="宋体"/>
                <w:color w:val="000000"/>
                <w:sz w:val="24"/>
                <w:szCs w:val="24"/>
              </w:rPr>
              <w:t xml:space="preserve">电子信息工程等相近专业中级及以上工程师职称证书得</w:t>
            </w:r>
            <w:r>
              <w:rPr>
                <w:rFonts w:hint="eastAsia" w:hAnsi="宋体" w:cs="宋体"/>
                <w:color w:val="000000"/>
                <w:sz w:val="24"/>
                <w:szCs w:val="24"/>
              </w:rPr>
              <w:t xml:space="preserve">2</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 xml:space="preserve">供应商拟派项目经理具有</w:t>
            </w:r>
            <w:r>
              <w:rPr>
                <w:rFonts w:hint="eastAsia" w:hAnsi="宋体" w:cs="宋体"/>
                <w:color w:val="000000"/>
                <w:sz w:val="24"/>
                <w:szCs w:val="24"/>
              </w:rPr>
              <w:t xml:space="preserve">IT</w:t>
            </w:r>
            <w:r>
              <w:rPr>
                <w:rFonts w:hint="eastAsia" w:hAnsi="宋体" w:cs="宋体"/>
                <w:color w:val="000000"/>
                <w:sz w:val="24"/>
                <w:szCs w:val="24"/>
              </w:rPr>
              <w:t xml:space="preserve">服务项目经理证书得</w:t>
            </w:r>
            <w:r>
              <w:rPr>
                <w:rFonts w:hint="eastAsia" w:hAnsi="宋体" w:cs="宋体"/>
                <w:color w:val="000000"/>
                <w:sz w:val="24"/>
                <w:szCs w:val="24"/>
              </w:rPr>
              <w:t xml:space="preserve">2</w:t>
            </w:r>
            <w:r>
              <w:rPr>
                <w:rFonts w:hint="eastAsia" w:hAnsi="宋体" w:cs="宋体"/>
                <w:color w:val="000000"/>
                <w:sz w:val="24"/>
                <w:szCs w:val="24"/>
              </w:rPr>
              <w:t xml:space="preserve">分。</w:t>
            </w:r>
            <w:r/>
          </w:p>
          <w:p>
            <w:pPr>
              <w:widowControl/>
              <w:rPr>
                <w:rFonts w:hAnsi="宋体" w:cs="宋体"/>
                <w:color w:val="000000"/>
                <w:sz w:val="24"/>
                <w:szCs w:val="24"/>
              </w:rPr>
            </w:pPr>
            <w:r>
              <w:rPr>
                <w:rFonts w:hint="eastAsia" w:hAnsi="宋体" w:cs="宋体"/>
                <w:b/>
                <w:bCs/>
                <w:color w:val="000000"/>
                <w:sz w:val="24"/>
                <w:szCs w:val="24"/>
              </w:rPr>
              <w:t xml:space="preserve">以上</w:t>
            </w:r>
            <w:r>
              <w:rPr>
                <w:rFonts w:hint="eastAsia" w:hAnsi="宋体" w:cs="宋体"/>
                <w:b/>
                <w:bCs/>
                <w:color w:val="000000"/>
                <w:sz w:val="24"/>
                <w:szCs w:val="24"/>
              </w:rPr>
              <w:t xml:space="preserve">1-3</w:t>
            </w:r>
            <w:r>
              <w:rPr>
                <w:rFonts w:hint="eastAsia" w:hAnsi="宋体" w:cs="宋体"/>
                <w:b/>
                <w:bCs/>
                <w:color w:val="000000"/>
                <w:sz w:val="24"/>
                <w:szCs w:val="24"/>
              </w:rPr>
              <w:t xml:space="preserve">项响应文件中同时提供：①有效证书扫描件并加盖供应商公章；②</w:t>
            </w:r>
            <w:r>
              <w:rPr>
                <w:rFonts w:hint="eastAsia" w:hAnsi="宋体" w:cs="宋体"/>
                <w:b/>
                <w:bCs/>
                <w:color w:val="000000"/>
                <w:sz w:val="24"/>
                <w:szCs w:val="24"/>
              </w:rPr>
              <w:t xml:space="preserve">202</w:t>
            </w:r>
            <w:r>
              <w:rPr>
                <w:rFonts w:hint="eastAsia" w:hAnsi="宋体" w:eastAsia="宋体" w:cs="宋体"/>
                <w:b/>
                <w:bCs/>
                <w:color w:val="000000"/>
                <w:sz w:val="24"/>
                <w:szCs w:val="24"/>
              </w:rPr>
              <w:t xml:space="preserve">6</w:t>
            </w:r>
            <w:r>
              <w:rPr>
                <w:rFonts w:hint="eastAsia" w:hAnsi="宋体" w:cs="宋体"/>
                <w:b/>
                <w:bCs/>
                <w:color w:val="000000"/>
                <w:sz w:val="24"/>
                <w:szCs w:val="24"/>
              </w:rPr>
              <w:t xml:space="preserve">年</w:t>
            </w:r>
            <w:r>
              <w:rPr>
                <w:rFonts w:hint="eastAsia" w:hAnsi="宋体" w:eastAsia="宋体" w:cs="宋体"/>
                <w:b/>
                <w:bCs/>
                <w:color w:val="000000"/>
                <w:sz w:val="24"/>
                <w:szCs w:val="24"/>
              </w:rPr>
              <w:t xml:space="preserve">1</w:t>
            </w:r>
            <w:r>
              <w:rPr>
                <w:rFonts w:hint="eastAsia" w:hAnsi="宋体" w:cs="宋体"/>
                <w:b/>
                <w:bCs/>
                <w:color w:val="000000"/>
                <w:sz w:val="24"/>
                <w:szCs w:val="24"/>
              </w:rPr>
              <w:t xml:space="preserve">月</w:t>
            </w:r>
            <w:r>
              <w:rPr>
                <w:rFonts w:hint="eastAsia" w:hAnsi="宋体" w:cs="宋体"/>
                <w:b/>
                <w:bCs/>
                <w:color w:val="000000"/>
                <w:sz w:val="24"/>
                <w:szCs w:val="24"/>
              </w:rPr>
              <w:t xml:space="preserve">1</w:t>
            </w:r>
            <w:r>
              <w:rPr>
                <w:rFonts w:hint="eastAsia" w:hAnsi="宋体" w:cs="宋体"/>
                <w:b/>
                <w:bCs/>
                <w:color w:val="000000"/>
                <w:sz w:val="24"/>
                <w:szCs w:val="24"/>
              </w:rPr>
              <w:t xml:space="preserve">日（含）以来供应商为其缴纳的社保证明材料；不提供不得分。</w:t>
            </w:r>
            <w:r/>
          </w:p>
        </w:tc>
      </w:tr>
      <w:tr>
        <w:trPr>
          <w:trHeight w:val="300"/>
        </w:trPr>
        <w:tc>
          <w:tcPr>
            <w:tcW w:w="1248" w:type="dxa"/>
            <w:vAlign w:val="center"/>
            <w:textDirection w:val="lrTb"/>
            <w:noWrap/>
          </w:tcPr>
          <w:p>
            <w:pPr>
              <w:jc w:val="left"/>
              <w:widowControl/>
              <w:rPr>
                <w:rFonts w:hAnsi="宋体" w:cs="宋体"/>
                <w:color w:val="000000"/>
                <w:sz w:val="24"/>
                <w:szCs w:val="24"/>
              </w:rPr>
            </w:pPr>
            <w:r>
              <w:rPr>
                <w:rFonts w:hint="eastAsia" w:hAnsi="宋体" w:cs="宋体"/>
                <w:color w:val="000000"/>
                <w:sz w:val="24"/>
                <w:szCs w:val="24"/>
              </w:rPr>
              <w:t xml:space="preserve">供应商拟派项目组成员</w:t>
            </w:r>
            <w:r/>
          </w:p>
          <w:p>
            <w:pPr>
              <w:jc w:val="left"/>
              <w:widowControl/>
              <w:rPr>
                <w:rFonts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rPr>
              <w:t xml:space="preserve">8</w:t>
            </w:r>
            <w:r>
              <w:rPr>
                <w:rFonts w:hint="eastAsia" w:hAnsi="宋体" w:cs="宋体"/>
                <w:color w:val="000000"/>
                <w:sz w:val="24"/>
                <w:szCs w:val="24"/>
              </w:rPr>
              <w:t xml:space="preserve">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供应商拟为本项目提供的项目组成员（不包括项目经理）具有信息系统项目管理师、软件设计师、数据库系统工程师、网络规划设计师的，每提供一类证书得</w:t>
            </w:r>
            <w:r>
              <w:rPr>
                <w:rFonts w:hint="eastAsia" w:hAnsi="宋体" w:cs="宋体"/>
                <w:color w:val="000000"/>
                <w:sz w:val="24"/>
                <w:szCs w:val="24"/>
              </w:rPr>
              <w:t xml:space="preserve">2</w:t>
            </w:r>
            <w:r>
              <w:rPr>
                <w:rFonts w:hint="eastAsia" w:hAnsi="宋体" w:cs="宋体"/>
                <w:color w:val="000000"/>
                <w:sz w:val="24"/>
                <w:szCs w:val="24"/>
              </w:rPr>
              <w:t xml:space="preserve">分，最高得</w:t>
            </w:r>
            <w:r>
              <w:rPr>
                <w:rFonts w:hint="eastAsia" w:hAnsi="宋体" w:cs="宋体"/>
                <w:color w:val="000000"/>
                <w:sz w:val="24"/>
                <w:szCs w:val="24"/>
              </w:rPr>
              <w:t xml:space="preserve">8</w:t>
            </w:r>
            <w:r>
              <w:rPr>
                <w:rFonts w:hint="eastAsia" w:hAnsi="宋体" w:cs="宋体"/>
                <w:color w:val="000000"/>
                <w:sz w:val="24"/>
                <w:szCs w:val="24"/>
              </w:rPr>
              <w:t xml:space="preserve">分，同一人具有多个证书的只计一次分；</w:t>
            </w:r>
            <w:r/>
          </w:p>
          <w:p>
            <w:pPr>
              <w:widowControl/>
              <w:rPr>
                <w:rFonts w:hAnsi="宋体" w:cs="宋体"/>
                <w:color w:val="000000"/>
                <w:sz w:val="24"/>
                <w:szCs w:val="24"/>
              </w:rPr>
            </w:pPr>
            <w:r>
              <w:rPr>
                <w:rFonts w:hint="eastAsia" w:hAnsi="宋体" w:cs="宋体"/>
                <w:b/>
                <w:bCs/>
                <w:color w:val="000000"/>
                <w:sz w:val="24"/>
                <w:szCs w:val="24"/>
              </w:rPr>
              <w:t xml:space="preserve">响应文件中提供有效证书扫描件并加盖供应商公章，且同时提供</w:t>
            </w:r>
            <w:r>
              <w:rPr>
                <w:rFonts w:hint="eastAsia" w:hAnsi="宋体" w:cs="宋体"/>
                <w:b/>
                <w:bCs/>
                <w:color w:val="000000"/>
                <w:sz w:val="24"/>
                <w:szCs w:val="24"/>
              </w:rPr>
              <w:t xml:space="preserve">202</w:t>
            </w:r>
            <w:r>
              <w:rPr>
                <w:rFonts w:hint="eastAsia" w:hAnsi="宋体" w:eastAsia="宋体" w:cs="宋体"/>
                <w:b/>
                <w:bCs/>
                <w:color w:val="000000"/>
                <w:sz w:val="24"/>
                <w:szCs w:val="24"/>
              </w:rPr>
              <w:t xml:space="preserve">6</w:t>
            </w:r>
            <w:r>
              <w:rPr>
                <w:rFonts w:hint="eastAsia" w:hAnsi="宋体" w:cs="宋体"/>
                <w:b/>
                <w:bCs/>
                <w:color w:val="000000"/>
                <w:sz w:val="24"/>
                <w:szCs w:val="24"/>
              </w:rPr>
              <w:t xml:space="preserve">年</w:t>
            </w:r>
            <w:r>
              <w:rPr>
                <w:rFonts w:hint="eastAsia" w:hAnsi="宋体" w:eastAsia="宋体" w:cs="宋体"/>
                <w:b/>
                <w:bCs/>
                <w:color w:val="000000"/>
                <w:sz w:val="24"/>
                <w:szCs w:val="24"/>
              </w:rPr>
              <w:t xml:space="preserve">1</w:t>
            </w:r>
            <w:r>
              <w:rPr>
                <w:rFonts w:hint="eastAsia" w:hAnsi="宋体" w:cs="宋体"/>
                <w:b/>
                <w:bCs/>
                <w:color w:val="000000"/>
                <w:sz w:val="24"/>
                <w:szCs w:val="24"/>
              </w:rPr>
              <w:t xml:space="preserve">月</w:t>
            </w:r>
            <w:r>
              <w:rPr>
                <w:rFonts w:hint="eastAsia" w:hAnsi="宋体" w:cs="宋体"/>
                <w:b/>
                <w:bCs/>
                <w:color w:val="000000"/>
                <w:sz w:val="24"/>
                <w:szCs w:val="24"/>
              </w:rPr>
              <w:t xml:space="preserve">1</w:t>
            </w:r>
            <w:r>
              <w:rPr>
                <w:rFonts w:hint="eastAsia" w:hAnsi="宋体" w:cs="宋体"/>
                <w:b/>
                <w:bCs/>
                <w:color w:val="000000"/>
                <w:sz w:val="24"/>
                <w:szCs w:val="24"/>
              </w:rPr>
              <w:t xml:space="preserve">日（含）以来供应商为其缴纳的社保证明材料；不提供不得分。</w:t>
            </w:r>
            <w:r/>
          </w:p>
        </w:tc>
      </w:tr>
    </w:tbl>
    <w:p>
      <w:pPr>
        <w:jc w:val="left"/>
        <w:widowControl/>
        <w:rPr>
          <w:sz w:val="24"/>
          <w:szCs w:val="24"/>
        </w:rPr>
      </w:pPr>
      <w:r>
        <w:rPr>
          <w:sz w:val="24"/>
          <w:szCs w:val="24"/>
        </w:rPr>
        <w:br w:type="page" w:clear="all"/>
      </w:r>
      <w:r/>
    </w:p>
    <w:p>
      <w:pPr>
        <w:pStyle w:val="685"/>
        <w:jc w:val="center"/>
        <w:spacing w:line="360" w:lineRule="auto"/>
        <w:rPr>
          <w:rFonts w:ascii="黑体" w:hAnsi="黑体" w:eastAsia="黑体"/>
          <w:b w:val="0"/>
        </w:rPr>
      </w:pPr>
      <w:r/>
      <w:bookmarkStart w:id="6" w:name="_Toc161932696"/>
      <w:r>
        <w:rPr>
          <w:rFonts w:hint="eastAsia" w:ascii="黑体" w:hAnsi="黑体" w:eastAsia="黑体"/>
          <w:b w:val="0"/>
        </w:rPr>
        <w:t xml:space="preserve">第六章  响应文件格式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w:t>
      </w:r>
      <w:r>
        <w:rPr>
          <w:rFonts w:hint="eastAsia" w:ascii="Calibri" w:hAnsi="Calibri" w:eastAsia="宋体" w:cs="Times New Roman"/>
          <w:sz w:val="24"/>
          <w:szCs w:val="24"/>
        </w:rPr>
        <w:t xml:space="preserve">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w:t>
      </w:r>
      <w:r>
        <w:rPr>
          <w:rFonts w:hint="eastAsia" w:ascii="Arial" w:hAnsi="Arial" w:eastAsia="宋体" w:cs="Arial"/>
          <w:i/>
          <w:iCs/>
          <w:sz w:val="36"/>
          <w:u w:val="single"/>
        </w:rPr>
        <w:t xml:space="preserve"> </w:t>
      </w:r>
      <w:r>
        <w:rPr>
          <w:rFonts w:hint="eastAsia" w:ascii="Arial" w:hAnsi="Arial" w:eastAsia="宋体" w:cs="Arial"/>
          <w:i/>
          <w:iCs/>
          <w:sz w:val="36"/>
          <w:u w:val="single"/>
        </w:rPr>
        <w:t xml:space="preserve">、落实政府采购政策需满足的资格要求的证明文件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磋商文件</w:t>
      </w:r>
      <w:r>
        <w:rPr>
          <w:rFonts w:ascii="Calibri" w:hAnsi="Calibri" w:eastAsia="宋体" w:cs="Times New Roman"/>
          <w:sz w:val="24"/>
          <w:szCs w:val="24"/>
        </w:rPr>
        <w:t xml:space="preserve">注明允许分支机构参与</w:t>
      </w:r>
      <w:r>
        <w:rPr>
          <w:rFonts w:hint="eastAsia" w:ascii="Calibri" w:hAnsi="Calibri" w:eastAsia="宋体" w:cs="Times New Roman"/>
          <w:sz w:val="24"/>
          <w:szCs w:val="24"/>
        </w:rPr>
        <w:t xml:space="preserve">磋商</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w:t>
      </w:r>
      <w:r>
        <w:rPr>
          <w:rFonts w:ascii="Calibri" w:hAnsi="Calibri" w:eastAsia="宋体" w:cs="Times New Roman"/>
          <w:sz w:val="24"/>
          <w:szCs w:val="24"/>
        </w:rPr>
        <w:t xml:space="preserve">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sz w:val="24"/>
          <w:szCs w:val="24"/>
        </w:rPr>
        <w:t xml:space="preserve">、</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w:t>
      </w:r>
      <w:r>
        <w:rPr>
          <w:rFonts w:hint="eastAsia" w:ascii="宋体" w:hAnsi="宋体" w:eastAsia="宋体" w:cs="Times New Roman"/>
          <w:color w:val="000000"/>
          <w:sz w:val="24"/>
          <w:szCs w:val="24"/>
        </w:rPr>
        <w:t xml:space="preserve">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备注：本磋商文件中要求加盖公章的内容，仅需加盖牵头单位的公章。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十四、分项报价表（分包号：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pPr>
        <w:jc w:val="left"/>
        <w:keepLines/>
        <w:keepNext/>
        <w:spacing w:before="360" w:after="200" w:line="360" w:lineRule="auto"/>
        <w:rPr>
          <w:rFonts w:ascii="Arial" w:hAnsi="Arial" w:eastAsia="宋体" w:cs="Arial"/>
          <w:b/>
          <w:bCs/>
          <w:i/>
          <w:iCs/>
          <w:sz w:val="36"/>
          <w:highlight w:val="green"/>
          <w:u w:val="single"/>
        </w:rPr>
        <w:outlineLvl w:val="1"/>
      </w:pPr>
      <w:r>
        <w:rPr>
          <w:rFonts w:hint="eastAsia" w:ascii="Arial" w:hAnsi="Arial" w:eastAsia="宋体" w:cs="Arial"/>
          <w:b/>
          <w:bCs/>
          <w:i/>
          <w:iCs/>
          <w:sz w:val="36"/>
          <w:highlight w:val="green"/>
          <w:u w:val="single"/>
        </w:rPr>
        <w:t xml:space="preserve">十五、关于符合本国产品标准的声明函（分包号：</w:t>
      </w:r>
      <w:r>
        <w:rPr>
          <w:rFonts w:hint="eastAsia" w:ascii="Arial" w:hAnsi="Arial" w:eastAsia="宋体" w:cs="Arial"/>
          <w:b/>
          <w:bCs/>
          <w:i/>
          <w:iCs/>
          <w:sz w:val="36"/>
          <w:highlight w:val="green"/>
          <w:u w:val="single"/>
        </w:rPr>
        <w:t xml:space="preserve">**</w:t>
      </w:r>
      <w:r>
        <w:rPr>
          <w:rFonts w:hint="eastAsia" w:ascii="Arial" w:hAnsi="Arial" w:eastAsia="宋体" w:cs="Arial"/>
          <w:b/>
          <w:bCs/>
          <w:i/>
          <w:iCs/>
          <w:sz w:val="36"/>
          <w:highlight w:val="green"/>
          <w:u w:val="single"/>
        </w:rPr>
        <w:t xml:space="preserve">）</w:t>
      </w:r>
      <w:r/>
    </w:p>
    <w:p>
      <w:pPr>
        <w:pStyle w:val="716"/>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16"/>
        <w:ind w:firstLine="420"/>
        <w:spacing w:before="0" w:beforeAutospacing="0" w:after="0" w:afterAutospacing="0" w:line="360" w:lineRule="auto"/>
        <w:rPr>
          <w:rFonts w:ascii="宋体" w:hAnsi="宋体" w:eastAsia="宋体" w:cs="宋体"/>
          <w:szCs w:val="24"/>
          <w:highlight w:val="green"/>
        </w:rPr>
      </w:pPr>
      <w:r>
        <w:rPr>
          <w:rFonts w:hint="eastAsia" w:ascii="宋体" w:hAnsi="宋体" w:eastAsia="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6"/>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0" o:spid="_x0000_s0"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5580"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5580" cy="9779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 o:spid="_x0000_s1"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3948430</wp:posOffset>
                </wp:positionH>
                <wp:positionV relativeFrom="paragraph">
                  <wp:posOffset>417830</wp:posOffset>
                </wp:positionV>
                <wp:extent cx="816610" cy="10414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414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-8889</wp:posOffset>
                </wp:positionH>
                <wp:positionV relativeFrom="paragraph">
                  <wp:posOffset>510540</wp:posOffset>
                </wp:positionV>
                <wp:extent cx="565150"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150" cy="13081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4594860</wp:posOffset>
                </wp:positionH>
                <wp:positionV relativeFrom="paragraph">
                  <wp:posOffset>86360</wp:posOffset>
                </wp:positionV>
                <wp:extent cx="576580" cy="9144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6580" cy="9144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1945640</wp:posOffset>
                </wp:positionH>
                <wp:positionV relativeFrom="paragraph">
                  <wp:posOffset>521970</wp:posOffset>
                </wp:positionV>
                <wp:extent cx="87630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1938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1.</w:t>
      </w:r>
      <w:r>
        <w:rPr>
          <w:rStyle w:val="722"/>
          <w:rFonts w:hint="eastAsia" w:ascii="宋体" w:hAnsi="宋体" w:eastAsia="宋体" w:cs="宋体"/>
          <w:i w:val="0"/>
          <w:szCs w:val="24"/>
          <w:u w:val="single"/>
          <w:shd w:val="clear" w:color="auto" w:fill="ffffff"/>
        </w:rPr>
        <w:t xml:space="preserve">（产品名称1）</w:t>
      </w:r>
      <w:r>
        <w:rPr>
          <w:rStyle w:val="722"/>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highlight w:val="green"/>
          <w:shd w:val="clear" w:color="auto" w:fill="ffffff"/>
        </w:rPr>
        <w:t xml:space="preserve">，生产厂为</w:t>
      </w:r>
      <w:r>
        <w:rPr>
          <w:rStyle w:val="722"/>
          <w:rFonts w:hint="eastAsia" w:ascii="宋体" w:hAnsi="宋体" w:eastAsia="宋体" w:cs="宋体"/>
          <w:i w:val="0"/>
          <w:szCs w:val="24"/>
          <w:u w:val="single"/>
          <w:shd w:val="clear" w:color="auto" w:fill="ffffff"/>
        </w:rPr>
        <w:t xml:space="preserve">（厂名）</w:t>
      </w:r>
      <w:r>
        <w:rPr>
          <w:rStyle w:val="722"/>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highlight w:val="green"/>
          <w:shd w:val="clear" w:color="auto" w:fill="ffffff"/>
        </w:rPr>
        <w:t xml:space="preserve">，厂址为</w:t>
      </w:r>
      <w:r>
        <w:rPr>
          <w:rStyle w:val="722"/>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722"/>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highlight w:val="green"/>
          <w:shd w:val="clear" w:color="auto" w:fill="ffffff"/>
        </w:rPr>
        <w:t xml:space="preserve">的中国境内生产的组件成本占比≥</w:t>
      </w:r>
      <w:r>
        <w:rPr>
          <w:rStyle w:val="722"/>
          <w:rFonts w:hint="eastAsia" w:ascii="宋体" w:hAnsi="宋体" w:eastAsia="宋体" w:cs="宋体"/>
          <w:i w:val="0"/>
          <w:szCs w:val="24"/>
          <w:u w:val="single"/>
          <w:shd w:val="clear" w:color="auto" w:fill="ffffff"/>
        </w:rPr>
        <w:t xml:space="preserve">（规定比例）</w:t>
      </w:r>
      <w:r>
        <w:rPr>
          <w:rStyle w:val="722"/>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highlight w:val="green"/>
          <w:shd w:val="clear" w:color="auto" w:fill="ffffff"/>
        </w:rPr>
        <w:t xml:space="preserve">。</w:t>
      </w:r>
      <w:r>
        <w:rPr>
          <w:rStyle w:val="722"/>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722"/>
          <w:rFonts w:hint="eastAsia" w:ascii="宋体" w:hAnsi="宋体" w:eastAsia="宋体" w:cs="宋体"/>
          <w:i w:val="0"/>
          <w:szCs w:val="24"/>
          <w:u w:val="single"/>
          <w:shd w:val="clear" w:color="auto" w:fill="ffffff"/>
        </w:rPr>
        <w:t xml:space="preserve">（关键组件）</w:t>
      </w:r>
      <w:r>
        <w:rPr>
          <w:rStyle w:val="722"/>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highlight w:val="green"/>
          <w:shd w:val="clear" w:color="auto" w:fill="ffffff"/>
        </w:rPr>
        <w:t xml:space="preserve">在中国境内生产。</w:t>
      </w:r>
      <w:r>
        <w:rPr>
          <w:rStyle w:val="722"/>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722"/>
          <w:rFonts w:hint="eastAsia" w:ascii="宋体" w:hAnsi="宋体" w:eastAsia="宋体" w:cs="宋体"/>
          <w:i w:val="0"/>
          <w:szCs w:val="24"/>
          <w:u w:val="single"/>
          <w:shd w:val="clear" w:color="auto" w:fill="ffffff"/>
        </w:rPr>
        <w:t xml:space="preserve">（关键工序）</w:t>
      </w:r>
      <w:r>
        <w:rPr>
          <w:rStyle w:val="722"/>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highlight w:val="green"/>
          <w:shd w:val="clear" w:color="auto" w:fill="ffffff"/>
        </w:rPr>
        <w:t xml:space="preserve">在中国境内完成。</w:t>
      </w:r>
      <w:r/>
    </w:p>
    <w:p>
      <w:pPr>
        <w:pStyle w:val="716"/>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692150</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050"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050" cy="14097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2592070</wp:posOffset>
                </wp:positionH>
                <wp:positionV relativeFrom="paragraph">
                  <wp:posOffset>375920</wp:posOffset>
                </wp:positionV>
                <wp:extent cx="844550"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4550" cy="12573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3681730</wp:posOffset>
                </wp:positionH>
                <wp:positionV relativeFrom="paragraph">
                  <wp:posOffset>372110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4780280</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180" cy="11176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180" cy="11176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-24129</wp:posOffset>
                </wp:positionH>
                <wp:positionV relativeFrom="paragraph">
                  <wp:posOffset>288290</wp:posOffset>
                </wp:positionV>
                <wp:extent cx="233680" cy="8636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3680" cy="8636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7257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4475480</wp:posOffset>
                </wp:positionH>
                <wp:positionV relativeFrom="paragraph">
                  <wp:posOffset>59690</wp:posOffset>
                </wp:positionV>
                <wp:extent cx="717550"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7550" cy="97790"/>
                        </a:xfrm>
                        <a:custGeom>
                          <a:avLst>
                            <a:gd name="adj0" fmla="val 0"/>
                            <a:gd name="adj1" fmla="val 0"/>
                            <a:gd name="adj2" fmla="val 0"/>
                          </a:avLst>
                          <a:gdLst>
                            <a:gd name="gd0" fmla="val 65536"/>
                            <a:gd name="gd1" fmla="val 0"/>
                            <a:gd name="gd2" fmla="val 0"/>
                            <a:gd name="gd3" fmla="val 100000"/>
                            <a:gd name="gd4" fmla="val 100000"/>
                            <a:gd name="gd5" fmla="*/ w 0 100000"/>
                            <a:gd name="gd6" fmla="*/ h 0 100000"/>
                            <a:gd name="gd7" fmla="*/ w 100000 100000"/>
                            <a:gd name="gd8" fmla="*/ h 100000 100000"/>
                          </a:gdLst>
                          <a:ahLst/>
                          <a:cxnLst/>
                          <a:rect l="gd5" t="gd6" r="gd7" b="gd8"/>
                          <a:pathLst>
                            <a:path w="100000" h="100000" fill="norm" stroke="1" extrusionOk="0">
                              <a:moveTo>
                                <a:pt x="gd1" y="gd2"/>
                              </a:moveTo>
                              <a:lnTo>
                                <a:pt x="gd3" y="gd4"/>
                              </a:lnTo>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2.</w:t>
      </w:r>
      <w:r>
        <w:rPr>
          <w:rStyle w:val="722"/>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，生产厂为</w:t>
      </w:r>
      <w:r>
        <w:rPr>
          <w:rStyle w:val="722"/>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highlight w:val="green"/>
          <w:shd w:val="clear" w:color="auto" w:fill="ffffff"/>
        </w:rPr>
        <w:t xml:space="preserve">，厂址为</w:t>
      </w:r>
      <w:r>
        <w:rPr>
          <w:rStyle w:val="722"/>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722"/>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的中国境内生产的组件成本占比≥</w:t>
      </w:r>
      <w:r>
        <w:rPr>
          <w:rStyle w:val="722"/>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highlight w:val="green"/>
          <w:shd w:val="clear" w:color="auto" w:fill="ffffff"/>
        </w:rPr>
        <w:t xml:space="preserve">。</w:t>
      </w:r>
      <w:r>
        <w:rPr>
          <w:rStyle w:val="722"/>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w:t>
      </w:r>
      <w:r>
        <w:rPr>
          <w:rStyle w:val="722"/>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highlight w:val="green"/>
          <w:shd w:val="clear" w:color="auto" w:fill="ffffff"/>
        </w:rPr>
        <w:t xml:space="preserve">在中国境内生产。</w:t>
      </w:r>
      <w:r>
        <w:rPr>
          <w:rStyle w:val="722"/>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722"/>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highlight w:val="green"/>
          <w:shd w:val="clear" w:color="auto" w:fill="ffffff"/>
        </w:rPr>
        <w:t xml:space="preserve">在中国境内完成。</w:t>
      </w:r>
      <w:r/>
    </w:p>
    <w:p>
      <w:pPr>
        <w:pStyle w:val="716"/>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w:t>
      </w:r>
      <w:r/>
    </w:p>
    <w:p>
      <w:pPr>
        <w:pStyle w:val="716"/>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本公司（单位）对上述声明内容的真实性负责。如有虚假，愿承担相应法律责任。</w:t>
      </w:r>
      <w:r/>
    </w:p>
    <w:p>
      <w:pPr>
        <w:pStyle w:val="716"/>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w:r>
      <w:r/>
    </w:p>
    <w:p>
      <w:pPr>
        <w:pStyle w:val="716"/>
        <w:ind w:right="480" w:firstLine="37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公司（单位）名称（盖章）：　        </w:t>
      </w:r>
      <w:r/>
    </w:p>
    <w:p>
      <w:pPr>
        <w:pStyle w:val="716"/>
        <w:jc w:val="center"/>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                                日期：　   年　  月　  日         </w:t>
      </w:r>
      <w:r/>
    </w:p>
    <w:p>
      <w:pPr>
        <w:pStyle w:val="716"/>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__________________</w:t>
      </w:r>
      <w:r/>
    </w:p>
    <w:p>
      <w:pPr>
        <w:pStyle w:val="716"/>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1.产品如有型号，请在“产品名称”栏一并填写。</w:t>
      </w:r>
      <w:r/>
    </w:p>
    <w:p>
      <w:pPr>
        <w:pStyle w:val="716"/>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2.生产厂名与厂址应与生产厂营业执照载明的相关信息保持一致。</w:t>
      </w:r>
      <w:r/>
    </w:p>
    <w:p>
      <w:pPr>
        <w:pStyle w:val="716"/>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3.该产品的中国境内生产的组件成本占比相关要求实施前，“规定比例”栏可不填，下同。</w:t>
      </w:r>
      <w:r/>
    </w:p>
    <w:p>
      <w:pPr>
        <w:pStyle w:val="716"/>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4.该产品的关键组件要求实施前，“关键组件”栏可不填，下同。</w:t>
      </w:r>
      <w:r/>
    </w:p>
    <w:p>
      <w:pPr>
        <w:pStyle w:val="716"/>
        <w:spacing w:before="30" w:beforeAutospacing="0" w:after="30" w:afterAutospacing="0" w:line="360" w:lineRule="auto"/>
        <w:rPr>
          <w:rFonts w:ascii="宋体" w:hAnsi="宋体" w:eastAsia="宋体" w:cs="宋体"/>
          <w:szCs w:val="24"/>
          <w:highlight w:val="green"/>
          <w:shd w:val="clear" w:color="auto" w:fill="ffffff"/>
        </w:rPr>
      </w:pPr>
      <w:r>
        <w:rPr>
          <w:rFonts w:hint="eastAsia" w:ascii="宋体" w:hAnsi="宋体" w:eastAsia="宋体" w:cs="宋体"/>
          <w:szCs w:val="24"/>
          <w:highlight w:val="green"/>
          <w:shd w:val="clear" w:color="auto" w:fill="ffffff"/>
        </w:rPr>
        <w:t xml:space="preserve">5.该产品的关键工序要求实施前，“关键工序”栏可不填，下同。</w:t>
      </w:r>
      <w:r/>
    </w:p>
    <w:p>
      <w:pPr>
        <w:jc w:val="left"/>
        <w:spacing w:line="360" w:lineRule="auto"/>
        <w:rPr>
          <w:rFonts w:ascii="宋体" w:hAnsi="宋体" w:eastAsia="宋体" w:cs="宋体"/>
          <w:sz w:val="24"/>
          <w:szCs w:val="24"/>
          <w:highlight w:val="green"/>
          <w:shd w:val="clear" w:color="auto" w:fill="ffffff"/>
        </w:rPr>
      </w:pPr>
      <w:r>
        <w:rPr>
          <w:rFonts w:hint="eastAsia" w:ascii="宋体" w:hAnsi="宋体" w:eastAsia="宋体" w:cs="宋体"/>
          <w:sz w:val="24"/>
          <w:szCs w:val="24"/>
          <w:highlight w:val="green"/>
          <w:shd w:val="clear" w:color="auto" w:fill="ffffff"/>
        </w:rPr>
        <w:t xml:space="preserve">6.用斜线划除的地方无需填写。</w:t>
      </w:r>
      <w:r/>
    </w:p>
    <w:p>
      <w:pPr>
        <w:jc w:val="left"/>
        <w:spacing w:line="360" w:lineRule="auto"/>
        <w:rPr>
          <w:rFonts w:ascii="宋体" w:hAnsi="宋体"/>
          <w:sz w:val="24"/>
          <w:szCs w:val="24"/>
          <w:highlight w:val="green"/>
        </w:rPr>
      </w:pPr>
      <w:r>
        <w:rPr>
          <w:rFonts w:hint="eastAsia" w:ascii="宋体" w:hAnsi="宋体"/>
          <w:sz w:val="24"/>
          <w:szCs w:val="24"/>
          <w:highlight w:val="green"/>
        </w:rPr>
        <w:t xml:space="preserve">7.请供应商如实填写，如填写有误，将承担一切不利后果。</w:t>
      </w:r>
      <w:r/>
    </w:p>
    <w:p>
      <w:pPr>
        <w:pStyle w:val="716"/>
        <w:spacing w:before="0" w:beforeAutospacing="0" w:after="150" w:afterAutospacing="0" w:line="27" w:lineRule="atLeast"/>
        <w:shd w:val="clear" w:color="auto" w:fill="ffffff"/>
        <w:widowControl/>
        <w:rPr>
          <w:rFonts w:ascii="宋体" w:hAnsi="宋体" w:eastAsia="宋体" w:cs="宋体"/>
          <w:color w:val="333333"/>
          <w:szCs w:val="24"/>
          <w:highlight w:val="green"/>
          <w:shd w:val="clear" w:color="auto" w:fill="ffffff"/>
        </w:rPr>
      </w:pPr>
      <w:r>
        <w:rPr>
          <w:rFonts w:hint="eastAsia" w:ascii="宋体" w:hAnsi="宋体" w:eastAsia="宋体" w:cs="宋体"/>
          <w:color w:val="333333"/>
          <w:szCs w:val="24"/>
          <w:highlight w:val="green"/>
          <w:shd w:val="clear" w:color="auto" w:fill="ffffff"/>
        </w:rPr>
        <w:t xml:space="preserve">8.供应商提供虚假《声明函》、虚假证明文件谋取成交的，依照《中华人民共和国政府采购法》等法律法规规定追究相应责任。</w:t>
      </w:r>
      <w:r/>
    </w:p>
    <w:p>
      <w:pPr>
        <w:pStyle w:val="716"/>
        <w:spacing w:before="0" w:beforeAutospacing="0" w:after="150" w:afterAutospacing="0" w:line="27" w:lineRule="atLeast"/>
        <w:shd w:val="clear" w:color="auto" w:fill="ffffff"/>
        <w:widowControl/>
        <w:rPr>
          <w:rFonts w:ascii="宋体" w:hAnsi="宋体"/>
          <w:szCs w:val="24"/>
          <w:highlight w:val="green"/>
        </w:rPr>
      </w:pPr>
      <w:r>
        <w:rPr>
          <w:rFonts w:hint="eastAsia" w:ascii="宋体" w:hAnsi="宋体" w:eastAsia="宋体" w:cs="宋体"/>
          <w:color w:val="333333"/>
          <w:szCs w:val="24"/>
          <w:highlight w:val="green"/>
          <w:shd w:val="clear" w:color="auto" w:fill="ffffff"/>
        </w:rPr>
        <w:t xml:space="preserve">9.成交供应商</w:t>
      </w:r>
      <w:r>
        <w:rPr>
          <w:rFonts w:hint="eastAsia" w:ascii="宋体" w:hAnsi="宋体"/>
          <w:szCs w:val="24"/>
          <w:highlight w:val="green"/>
        </w:rPr>
        <w:t xml:space="preserve">的</w:t>
      </w:r>
      <w:r>
        <w:rPr>
          <w:rFonts w:hint="eastAsia" w:ascii="宋体" w:hAnsi="宋体" w:eastAsia="宋体" w:cs="宋体"/>
          <w:color w:val="333333"/>
          <w:szCs w:val="24"/>
          <w:highlight w:val="green"/>
          <w:shd w:val="clear" w:color="auto" w:fill="ffffff"/>
        </w:rPr>
        <w:t xml:space="preserve">《声明函》或有关证明文件</w:t>
      </w:r>
      <w:r>
        <w:rPr>
          <w:rFonts w:hint="eastAsia" w:ascii="宋体" w:hAnsi="宋体"/>
          <w:szCs w:val="24"/>
          <w:highlight w:val="green"/>
        </w:rPr>
        <w:t xml:space="preserve">随成交结果公开，接受社会监督。</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十六、商务要求响应及偏离表（分包号：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ascii="宋体" w:hAnsi="宋体" w:eastAsia="宋体" w:cs="Times New Roman"/>
                <w:color w:val="000000"/>
                <w:sz w:val="24"/>
                <w:szCs w:val="24"/>
              </w:rPr>
            </w:pPr>
            <w:r/>
            <w:bookmarkStart w:id="8" w:name="_Hlt26580838"/>
            <w:r/>
            <w:bookmarkStart w:id="9" w:name="_Hlt26671343"/>
            <w:r/>
            <w:bookmarkStart w:id="10" w:name="_Hlt26955064"/>
            <w:r/>
            <w:bookmarkStart w:id="11" w:name="_Hlt26955056"/>
            <w:r/>
            <w:bookmarkStart w:id="12" w:name="_Hlt26671372"/>
            <w:r/>
            <w:bookmarkStart w:id="13" w:name="_Hlt26782999"/>
            <w:r/>
            <w:bookmarkStart w:id="14" w:name="_Hlt26609391"/>
            <w:r/>
            <w:bookmarkStart w:id="15" w:name="_Hlt24879081"/>
            <w:r/>
            <w:bookmarkEnd w:id="8"/>
            <w:r/>
            <w:bookmarkEnd w:id="9"/>
            <w:r/>
            <w:bookmarkEnd w:id="10"/>
            <w:r/>
            <w:bookmarkEnd w:id="11"/>
            <w:r/>
            <w:bookmarkEnd w:id="12"/>
            <w:r/>
            <w:bookmarkEnd w:id="13"/>
            <w:r/>
            <w:bookmarkEnd w:id="14"/>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widowControl/>
        <w:rPr>
          <w:rFonts w:ascii="黑体" w:hAnsi="黑体" w:eastAsia="黑体" w:cs="仿宋"/>
          <w:bCs/>
          <w:color w:val="000000"/>
          <w:sz w:val="40"/>
          <w:szCs w:val="32"/>
        </w:rPr>
      </w:pPr>
      <w:r/>
      <w:bookmarkStart w:id="16" w:name="_格式2__法定代表人授权书"/>
      <w:r/>
      <w:bookmarkStart w:id="17" w:name="_Hlt26609389"/>
      <w:r/>
      <w:bookmarkStart w:id="18" w:name="_Hlt26671374"/>
      <w:r/>
      <w:bookmarkStart w:id="19" w:name="_Hlt26955066"/>
      <w:r/>
      <w:bookmarkEnd w:id="16"/>
      <w:r/>
      <w:bookmarkEnd w:id="17"/>
      <w:r/>
      <w:bookmarkEnd w:id="18"/>
      <w:r/>
      <w:bookmarkEnd w:id="19"/>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r/>
  </w:p>
  <w:p>
    <w:pPr>
      <w:pStyle w:val="7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06"/>
          <w:jc w:val="center"/>
        </w:pPr>
        <w:r>
          <w:fldChar w:fldCharType="begin"/>
        </w:r>
        <w:r>
          <w:instrText xml:space="preserve"> PAGE   \* MERGEFORMAT </w:instrText>
        </w:r>
        <w:r>
          <w:fldChar w:fldCharType="separate"/>
        </w:r>
        <w:r>
          <w:rPr>
            <w:lang w:val="zh-CN"/>
          </w:rPr>
          <w:t xml:space="preserve">29</w:t>
        </w:r>
        <w:r>
          <w:rPr>
            <w:lang w:val="zh-CN"/>
          </w:rPr>
          <w:fldChar w:fldCharType="end"/>
        </w:r>
        <w:r/>
      </w:p>
    </w:sdtContent>
  </w:sdt>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Title Char"/>
    <w:basedOn w:val="682"/>
    <w:link w:val="717"/>
    <w:uiPriority w:val="10"/>
    <w:rPr>
      <w:sz w:val="48"/>
      <w:szCs w:val="48"/>
    </w:rPr>
  </w:style>
  <w:style w:type="character" w:styleId="675">
    <w:name w:val="Subtitle Char"/>
    <w:basedOn w:val="682"/>
    <w:link w:val="710"/>
    <w:uiPriority w:val="11"/>
    <w:rPr>
      <w:sz w:val="24"/>
      <w:szCs w:val="24"/>
    </w:rPr>
  </w:style>
  <w:style w:type="character" w:styleId="676">
    <w:name w:val="Quote Char"/>
    <w:link w:val="739"/>
    <w:uiPriority w:val="29"/>
    <w:rPr>
      <w:i/>
    </w:rPr>
  </w:style>
  <w:style w:type="character" w:styleId="677">
    <w:name w:val="Intense Quote Char"/>
    <w:link w:val="741"/>
    <w:uiPriority w:val="30"/>
    <w:rPr>
      <w:i/>
    </w:rPr>
  </w:style>
  <w:style w:type="character" w:styleId="678">
    <w:name w:val="Footnote Text Char"/>
    <w:link w:val="711"/>
    <w:uiPriority w:val="99"/>
    <w:rPr>
      <w:sz w:val="18"/>
    </w:rPr>
  </w:style>
  <w:style w:type="character" w:styleId="679">
    <w:name w:val="Endnote Text Char"/>
    <w:link w:val="704"/>
    <w:uiPriority w:val="99"/>
    <w:rPr>
      <w:sz w:val="20"/>
    </w:rPr>
  </w:style>
  <w:style w:type="paragraph" w:styleId="680">
    <w:name w:val="TOC Heading"/>
    <w:uiPriority w:val="39"/>
    <w:unhideWhenUsed/>
  </w:style>
  <w:style w:type="paragraph" w:styleId="681" w:default="1">
    <w:name w:val="Normal"/>
    <w:qFormat/>
    <w:pPr>
      <w:jc w:val="both"/>
      <w:widowControl w:val="off"/>
    </w:pPr>
    <w:rPr>
      <w:rFonts w:asciiTheme="minorHAnsi" w:hAnsiTheme="minorHAnsi" w:eastAsiaTheme="minorEastAsia" w:cstheme="minorBidi"/>
      <w:sz w:val="21"/>
      <w:szCs w:val="22"/>
    </w:rPr>
  </w:style>
  <w:style w:type="character" w:styleId="682" w:default="1">
    <w:name w:val="Default Paragraph Font"/>
    <w:uiPriority w:val="1"/>
    <w:semiHidden/>
    <w:unhideWhenUsed/>
  </w:style>
  <w:style w:type="table" w:styleId="683" w:default="1">
    <w:name w:val="Normal Table"/>
    <w:uiPriority w:val="99"/>
    <w:semiHidden/>
    <w:unhideWhenUsed/>
    <w:qFormat/>
    <w:tblPr>
      <w:tblInd w:w="0" w:type="dxa"/>
      <w:tblCellMar>
        <w:left w:w="108" w:type="dxa"/>
        <w:top w:w="0" w:type="dxa"/>
        <w:right w:w="108" w:type="dxa"/>
        <w:bottom w:w="0" w:type="dxa"/>
      </w:tblCellMar>
    </w:tblPr>
  </w:style>
  <w:style w:type="numbering" w:styleId="684" w:default="1">
    <w:name w:val="No List"/>
    <w:uiPriority w:val="99"/>
    <w:semiHidden/>
    <w:unhideWhenUsed/>
  </w:style>
  <w:style w:type="paragraph" w:styleId="685" w:customStyle="1">
    <w:name w:val="Heading 1"/>
    <w:basedOn w:val="681"/>
    <w:next w:val="681"/>
    <w:link w:val="876"/>
    <w:uiPriority w:val="9"/>
    <w:qFormat/>
    <w:pPr>
      <w:keepLines/>
      <w:keepNext/>
      <w:spacing w:before="340" w:after="330" w:line="578" w:lineRule="auto"/>
      <w:outlineLvl w:val="0"/>
    </w:pPr>
    <w:rPr>
      <w:b/>
      <w:bCs/>
      <w:sz w:val="44"/>
      <w:szCs w:val="44"/>
    </w:rPr>
  </w:style>
  <w:style w:type="paragraph" w:styleId="686" w:customStyle="1">
    <w:name w:val="Heading 2"/>
    <w:basedOn w:val="681"/>
    <w:next w:val="681"/>
    <w:link w:val="87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7" w:customStyle="1">
    <w:name w:val="Heading 3"/>
    <w:basedOn w:val="681"/>
    <w:next w:val="681"/>
    <w:link w:val="879"/>
    <w:uiPriority w:val="9"/>
    <w:unhideWhenUsed/>
    <w:qFormat/>
    <w:pPr>
      <w:keepLines/>
      <w:keepNext/>
      <w:spacing w:before="260" w:after="260" w:line="416" w:lineRule="auto"/>
      <w:outlineLvl w:val="2"/>
    </w:pPr>
    <w:rPr>
      <w:b/>
      <w:bCs/>
      <w:sz w:val="32"/>
      <w:szCs w:val="32"/>
    </w:rPr>
  </w:style>
  <w:style w:type="paragraph" w:styleId="688" w:customStyle="1">
    <w:name w:val="Heading 4"/>
    <w:basedOn w:val="681"/>
    <w:next w:val="681"/>
    <w:link w:val="729"/>
    <w:uiPriority w:val="9"/>
    <w:unhideWhenUsed/>
    <w:qFormat/>
    <w:pPr>
      <w:keepLines/>
      <w:keepNext/>
      <w:spacing w:before="320" w:after="200"/>
      <w:outlineLvl w:val="3"/>
    </w:pPr>
    <w:rPr>
      <w:rFonts w:ascii="Arial" w:hAnsi="Arial" w:eastAsia="Arial" w:cs="Arial"/>
      <w:b/>
      <w:bCs/>
      <w:sz w:val="26"/>
      <w:szCs w:val="26"/>
    </w:rPr>
  </w:style>
  <w:style w:type="paragraph" w:styleId="689" w:customStyle="1">
    <w:name w:val="Heading 5"/>
    <w:basedOn w:val="681"/>
    <w:next w:val="681"/>
    <w:link w:val="730"/>
    <w:uiPriority w:val="9"/>
    <w:unhideWhenUsed/>
    <w:qFormat/>
    <w:pPr>
      <w:keepLines/>
      <w:keepNext/>
      <w:spacing w:before="320" w:after="200"/>
      <w:outlineLvl w:val="4"/>
    </w:pPr>
    <w:rPr>
      <w:rFonts w:ascii="Arial" w:hAnsi="Arial" w:eastAsia="Arial" w:cs="Arial"/>
      <w:b/>
      <w:bCs/>
      <w:sz w:val="24"/>
      <w:szCs w:val="24"/>
    </w:rPr>
  </w:style>
  <w:style w:type="paragraph" w:styleId="690" w:customStyle="1">
    <w:name w:val="Heading 6"/>
    <w:basedOn w:val="681"/>
    <w:next w:val="681"/>
    <w:link w:val="731"/>
    <w:uiPriority w:val="9"/>
    <w:unhideWhenUsed/>
    <w:qFormat/>
    <w:pPr>
      <w:keepLines/>
      <w:keepNext/>
      <w:spacing w:before="320" w:after="200"/>
      <w:outlineLvl w:val="5"/>
    </w:pPr>
    <w:rPr>
      <w:rFonts w:ascii="Arial" w:hAnsi="Arial" w:eastAsia="Arial" w:cs="Arial"/>
      <w:b/>
      <w:bCs/>
      <w:sz w:val="22"/>
    </w:rPr>
  </w:style>
  <w:style w:type="paragraph" w:styleId="691" w:customStyle="1">
    <w:name w:val="Heading 7"/>
    <w:basedOn w:val="681"/>
    <w:next w:val="681"/>
    <w:link w:val="732"/>
    <w:uiPriority w:val="9"/>
    <w:unhideWhenUsed/>
    <w:qFormat/>
    <w:pPr>
      <w:keepLines/>
      <w:keepNext/>
      <w:spacing w:before="320" w:after="200"/>
      <w:outlineLvl w:val="6"/>
    </w:pPr>
    <w:rPr>
      <w:rFonts w:ascii="Arial" w:hAnsi="Arial" w:eastAsia="Arial" w:cs="Arial"/>
      <w:b/>
      <w:bCs/>
      <w:i/>
      <w:iCs/>
      <w:sz w:val="22"/>
    </w:rPr>
  </w:style>
  <w:style w:type="paragraph" w:styleId="692" w:customStyle="1">
    <w:name w:val="Heading 8"/>
    <w:basedOn w:val="681"/>
    <w:next w:val="681"/>
    <w:link w:val="733"/>
    <w:uiPriority w:val="9"/>
    <w:unhideWhenUsed/>
    <w:qFormat/>
    <w:pPr>
      <w:keepLines/>
      <w:keepNext/>
      <w:spacing w:before="320" w:after="200"/>
      <w:outlineLvl w:val="7"/>
    </w:pPr>
    <w:rPr>
      <w:rFonts w:ascii="Arial" w:hAnsi="Arial" w:eastAsia="Arial" w:cs="Arial"/>
      <w:i/>
      <w:iCs/>
      <w:sz w:val="22"/>
    </w:rPr>
  </w:style>
  <w:style w:type="paragraph" w:styleId="693" w:customStyle="1">
    <w:name w:val="Heading 9"/>
    <w:basedOn w:val="681"/>
    <w:next w:val="681"/>
    <w:link w:val="734"/>
    <w:uiPriority w:val="9"/>
    <w:unhideWhenUsed/>
    <w:qFormat/>
    <w:pPr>
      <w:keepLines/>
      <w:keepNext/>
      <w:spacing w:before="320" w:after="200"/>
      <w:outlineLvl w:val="8"/>
    </w:pPr>
    <w:rPr>
      <w:rFonts w:ascii="Arial" w:hAnsi="Arial" w:eastAsia="Arial" w:cs="Arial"/>
      <w:i/>
      <w:iCs/>
      <w:szCs w:val="21"/>
    </w:rPr>
  </w:style>
  <w:style w:type="paragraph" w:styleId="694">
    <w:name w:val="toc 7"/>
    <w:basedOn w:val="681"/>
    <w:next w:val="681"/>
    <w:uiPriority w:val="39"/>
    <w:unhideWhenUsed/>
    <w:pPr>
      <w:ind w:left="1701"/>
      <w:spacing w:after="57"/>
    </w:pPr>
  </w:style>
  <w:style w:type="paragraph" w:styleId="695" w:customStyle="1">
    <w:name w:val="Caption"/>
    <w:basedOn w:val="681"/>
    <w:next w:val="681"/>
    <w:uiPriority w:val="35"/>
    <w:semiHidden/>
    <w:unhideWhenUsed/>
    <w:qFormat/>
    <w:pPr>
      <w:spacing w:line="276" w:lineRule="auto"/>
    </w:pPr>
    <w:rPr>
      <w:b/>
      <w:bCs/>
      <w:color w:val="4f81bd" w:themeColor="accent1"/>
      <w:sz w:val="18"/>
      <w:szCs w:val="18"/>
    </w:rPr>
  </w:style>
  <w:style w:type="paragraph" w:styleId="696">
    <w:name w:val="Document Map"/>
    <w:basedOn w:val="681"/>
    <w:link w:val="877"/>
    <w:uiPriority w:val="99"/>
    <w:semiHidden/>
    <w:unhideWhenUsed/>
    <w:qFormat/>
    <w:rPr>
      <w:rFonts w:ascii="宋体" w:eastAsia="宋体"/>
      <w:sz w:val="18"/>
      <w:szCs w:val="18"/>
    </w:rPr>
  </w:style>
  <w:style w:type="paragraph" w:styleId="697">
    <w:name w:val="annotation text"/>
    <w:basedOn w:val="681"/>
    <w:link w:val="881"/>
    <w:qFormat/>
    <w:pPr>
      <w:ind w:firstLine="922"/>
      <w:jc w:val="left"/>
      <w:spacing w:line="360" w:lineRule="auto"/>
    </w:pPr>
    <w:rPr>
      <w:rFonts w:ascii="Times New Roman" w:hAnsi="Times New Roman" w:eastAsia="宋体" w:cs="Times New Roman"/>
      <w:szCs w:val="24"/>
    </w:rPr>
  </w:style>
  <w:style w:type="paragraph" w:styleId="698">
    <w:name w:val="Block Text"/>
    <w:basedOn w:val="681"/>
    <w:uiPriority w:val="99"/>
    <w:unhideWhenUsed/>
    <w:qFormat/>
    <w:pPr>
      <w:ind w:left="420" w:right="420"/>
      <w:spacing w:after="120"/>
    </w:pPr>
  </w:style>
  <w:style w:type="paragraph" w:styleId="699">
    <w:name w:val="toc 5"/>
    <w:basedOn w:val="681"/>
    <w:next w:val="681"/>
    <w:uiPriority w:val="39"/>
    <w:unhideWhenUsed/>
    <w:pPr>
      <w:ind w:left="1134"/>
      <w:spacing w:after="57"/>
    </w:pPr>
  </w:style>
  <w:style w:type="paragraph" w:styleId="700">
    <w:name w:val="toc 3"/>
    <w:basedOn w:val="681"/>
    <w:next w:val="681"/>
    <w:uiPriority w:val="39"/>
    <w:unhideWhenUsed/>
    <w:pPr>
      <w:ind w:left="567"/>
      <w:spacing w:after="57"/>
    </w:pPr>
  </w:style>
  <w:style w:type="paragraph" w:styleId="701">
    <w:name w:val="Plain Text"/>
    <w:basedOn w:val="681"/>
    <w:link w:val="885"/>
    <w:qFormat/>
    <w:rPr>
      <w:rFonts w:ascii="宋体" w:hAnsi="Courier New" w:eastAsia="宋体" w:cs="Times New Roman"/>
      <w:szCs w:val="20"/>
    </w:rPr>
  </w:style>
  <w:style w:type="paragraph" w:styleId="702">
    <w:name w:val="toc 8"/>
    <w:basedOn w:val="681"/>
    <w:next w:val="681"/>
    <w:uiPriority w:val="39"/>
    <w:unhideWhenUsed/>
    <w:pPr>
      <w:ind w:left="1984"/>
      <w:spacing w:after="57"/>
    </w:pPr>
  </w:style>
  <w:style w:type="paragraph" w:styleId="703">
    <w:name w:val="Date"/>
    <w:basedOn w:val="681"/>
    <w:next w:val="681"/>
    <w:link w:val="880"/>
    <w:uiPriority w:val="99"/>
    <w:semiHidden/>
    <w:unhideWhenUsed/>
    <w:qFormat/>
    <w:pPr>
      <w:ind w:left="100"/>
    </w:pPr>
  </w:style>
  <w:style w:type="paragraph" w:styleId="704">
    <w:name w:val="endnote text"/>
    <w:basedOn w:val="681"/>
    <w:link w:val="872"/>
    <w:uiPriority w:val="99"/>
    <w:semiHidden/>
    <w:unhideWhenUsed/>
    <w:rPr>
      <w:sz w:val="20"/>
    </w:rPr>
  </w:style>
  <w:style w:type="paragraph" w:styleId="705">
    <w:name w:val="Balloon Text"/>
    <w:basedOn w:val="681"/>
    <w:link w:val="882"/>
    <w:uiPriority w:val="99"/>
    <w:semiHidden/>
    <w:unhideWhenUsed/>
    <w:qFormat/>
    <w:rPr>
      <w:sz w:val="18"/>
      <w:szCs w:val="18"/>
    </w:rPr>
  </w:style>
  <w:style w:type="paragraph" w:styleId="706" w:customStyle="1">
    <w:name w:val="Footer"/>
    <w:basedOn w:val="681"/>
    <w:link w:val="875"/>
    <w:uiPriority w:val="99"/>
    <w:unhideWhenUsed/>
    <w:qFormat/>
    <w:pPr>
      <w:jc w:val="left"/>
      <w:tabs>
        <w:tab w:val="center" w:pos="4153" w:leader="none"/>
        <w:tab w:val="right" w:pos="8306" w:leader="none"/>
      </w:tabs>
    </w:pPr>
    <w:rPr>
      <w:sz w:val="18"/>
      <w:szCs w:val="18"/>
    </w:rPr>
  </w:style>
  <w:style w:type="paragraph" w:styleId="707" w:customStyle="1">
    <w:name w:val="Header"/>
    <w:basedOn w:val="681"/>
    <w:link w:val="87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81"/>
    <w:next w:val="681"/>
    <w:uiPriority w:val="39"/>
    <w:unhideWhenUsed/>
    <w:qFormat/>
    <w:pPr>
      <w:jc w:val="center"/>
      <w:tabs>
        <w:tab w:val="right" w:pos="8296" w:leader="dot"/>
      </w:tabs>
    </w:pPr>
    <w:rPr>
      <w:rFonts w:ascii="黑体" w:hAnsi="黑体" w:eastAsia="黑体"/>
      <w:sz w:val="36"/>
      <w:szCs w:val="32"/>
    </w:rPr>
  </w:style>
  <w:style w:type="paragraph" w:styleId="709">
    <w:name w:val="toc 4"/>
    <w:basedOn w:val="681"/>
    <w:next w:val="681"/>
    <w:uiPriority w:val="39"/>
    <w:unhideWhenUsed/>
    <w:pPr>
      <w:ind w:left="850"/>
      <w:spacing w:after="57"/>
    </w:pPr>
  </w:style>
  <w:style w:type="paragraph" w:styleId="710">
    <w:name w:val="Subtitle"/>
    <w:basedOn w:val="681"/>
    <w:next w:val="681"/>
    <w:link w:val="738"/>
    <w:uiPriority w:val="11"/>
    <w:qFormat/>
    <w:pPr>
      <w:spacing w:before="200" w:after="200"/>
    </w:pPr>
    <w:rPr>
      <w:sz w:val="24"/>
      <w:szCs w:val="24"/>
    </w:rPr>
  </w:style>
  <w:style w:type="paragraph" w:styleId="711">
    <w:name w:val="footnote text"/>
    <w:basedOn w:val="681"/>
    <w:link w:val="871"/>
    <w:uiPriority w:val="99"/>
    <w:semiHidden/>
    <w:unhideWhenUsed/>
    <w:pPr>
      <w:spacing w:after="40"/>
    </w:pPr>
    <w:rPr>
      <w:sz w:val="18"/>
    </w:rPr>
  </w:style>
  <w:style w:type="paragraph" w:styleId="712">
    <w:name w:val="toc 6"/>
    <w:basedOn w:val="681"/>
    <w:next w:val="681"/>
    <w:uiPriority w:val="39"/>
    <w:unhideWhenUsed/>
    <w:pPr>
      <w:ind w:left="1417"/>
      <w:spacing w:after="57"/>
    </w:pPr>
  </w:style>
  <w:style w:type="paragraph" w:styleId="713">
    <w:name w:val="table of figures"/>
    <w:basedOn w:val="681"/>
    <w:next w:val="681"/>
    <w:uiPriority w:val="99"/>
    <w:unhideWhenUsed/>
    <w:qFormat/>
  </w:style>
  <w:style w:type="paragraph" w:styleId="714">
    <w:name w:val="toc 2"/>
    <w:basedOn w:val="681"/>
    <w:next w:val="681"/>
    <w:uiPriority w:val="39"/>
    <w:unhideWhenUsed/>
    <w:qFormat/>
    <w:pPr>
      <w:ind w:left="283"/>
      <w:spacing w:after="57"/>
    </w:pPr>
  </w:style>
  <w:style w:type="paragraph" w:styleId="715">
    <w:name w:val="toc 9"/>
    <w:basedOn w:val="681"/>
    <w:next w:val="681"/>
    <w:uiPriority w:val="39"/>
    <w:unhideWhenUsed/>
    <w:pPr>
      <w:ind w:left="2268"/>
      <w:spacing w:after="57"/>
    </w:pPr>
  </w:style>
  <w:style w:type="paragraph" w:styleId="716">
    <w:name w:val="Normal (Web)"/>
    <w:basedOn w:val="681"/>
    <w:uiPriority w:val="99"/>
    <w:unhideWhenUsed/>
    <w:qFormat/>
    <w:pPr>
      <w:jc w:val="left"/>
      <w:spacing w:before="100" w:beforeAutospacing="1" w:after="100" w:afterAutospacing="1"/>
    </w:pPr>
    <w:rPr>
      <w:rFonts w:cs="Times New Roman"/>
      <w:sz w:val="24"/>
    </w:rPr>
  </w:style>
  <w:style w:type="paragraph" w:styleId="717">
    <w:name w:val="Title"/>
    <w:basedOn w:val="681"/>
    <w:next w:val="681"/>
    <w:link w:val="737"/>
    <w:uiPriority w:val="10"/>
    <w:qFormat/>
    <w:pPr>
      <w:contextualSpacing/>
      <w:spacing w:before="300" w:after="200"/>
    </w:pPr>
    <w:rPr>
      <w:sz w:val="48"/>
      <w:szCs w:val="48"/>
    </w:rPr>
  </w:style>
  <w:style w:type="paragraph" w:styleId="718">
    <w:name w:val="annotation subject"/>
    <w:basedOn w:val="697"/>
    <w:next w:val="697"/>
    <w:link w:val="886"/>
    <w:uiPriority w:val="99"/>
    <w:semiHidden/>
    <w:unhideWhenUsed/>
    <w:qFormat/>
    <w:pPr>
      <w:ind w:firstLine="0"/>
      <w:spacing w:line="240" w:lineRule="auto"/>
    </w:pPr>
    <w:rPr>
      <w:rFonts w:asciiTheme="minorHAnsi" w:hAnsiTheme="minorHAnsi" w:eastAsiaTheme="minorEastAsia" w:cstheme="minorBidi"/>
      <w:b/>
      <w:bCs/>
      <w:szCs w:val="22"/>
    </w:rPr>
  </w:style>
  <w:style w:type="table" w:styleId="719">
    <w:name w:val="Table Grid"/>
    <w:basedOn w:val="68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82"/>
    <w:uiPriority w:val="22"/>
    <w:qFormat/>
    <w:rPr>
      <w:b/>
    </w:rPr>
  </w:style>
  <w:style w:type="character" w:styleId="721">
    <w:name w:val="endnote reference"/>
    <w:basedOn w:val="682"/>
    <w:uiPriority w:val="99"/>
    <w:semiHidden/>
    <w:unhideWhenUsed/>
    <w:rPr>
      <w:vertAlign w:val="superscript"/>
    </w:rPr>
  </w:style>
  <w:style w:type="character" w:styleId="722">
    <w:name w:val="Emphasis"/>
    <w:qFormat/>
    <w:rPr>
      <w:i/>
    </w:rPr>
  </w:style>
  <w:style w:type="character" w:styleId="723">
    <w:name w:val="Hyperlink"/>
    <w:uiPriority w:val="99"/>
    <w:qFormat/>
    <w:rPr>
      <w:color w:val="0000ff"/>
      <w:u w:val="none"/>
    </w:rPr>
  </w:style>
  <w:style w:type="character" w:styleId="724">
    <w:name w:val="annotation reference"/>
    <w:qFormat/>
    <w:rPr>
      <w:sz w:val="21"/>
      <w:szCs w:val="21"/>
    </w:rPr>
  </w:style>
  <w:style w:type="character" w:styleId="725">
    <w:name w:val="footnote reference"/>
    <w:basedOn w:val="682"/>
    <w:uiPriority w:val="99"/>
    <w:unhideWhenUsed/>
    <w:rPr>
      <w:vertAlign w:val="superscript"/>
    </w:rPr>
  </w:style>
  <w:style w:type="character" w:styleId="726" w:customStyle="1">
    <w:name w:val="Heading 1 Char"/>
    <w:basedOn w:val="682"/>
    <w:uiPriority w:val="9"/>
    <w:qFormat/>
    <w:rPr>
      <w:rFonts w:ascii="Arial" w:hAnsi="Arial" w:eastAsia="Arial" w:cs="Arial"/>
      <w:sz w:val="40"/>
      <w:szCs w:val="40"/>
    </w:rPr>
  </w:style>
  <w:style w:type="character" w:styleId="727" w:customStyle="1">
    <w:name w:val="Heading 2 Char"/>
    <w:basedOn w:val="682"/>
    <w:uiPriority w:val="9"/>
    <w:qFormat/>
    <w:rPr>
      <w:rFonts w:ascii="Arial" w:hAnsi="Arial" w:eastAsia="Arial" w:cs="Arial"/>
      <w:sz w:val="34"/>
    </w:rPr>
  </w:style>
  <w:style w:type="character" w:styleId="728" w:customStyle="1">
    <w:name w:val="Heading 3 Char"/>
    <w:basedOn w:val="682"/>
    <w:uiPriority w:val="9"/>
    <w:qFormat/>
    <w:rPr>
      <w:rFonts w:ascii="Arial" w:hAnsi="Arial" w:eastAsia="Arial" w:cs="Arial"/>
      <w:sz w:val="30"/>
      <w:szCs w:val="30"/>
    </w:rPr>
  </w:style>
  <w:style w:type="character" w:styleId="729" w:customStyle="1">
    <w:name w:val="Heading 4 Char"/>
    <w:basedOn w:val="682"/>
    <w:link w:val="688"/>
    <w:uiPriority w:val="9"/>
    <w:qFormat/>
    <w:rPr>
      <w:rFonts w:ascii="Arial" w:hAnsi="Arial" w:eastAsia="Arial" w:cs="Arial"/>
      <w:b/>
      <w:bCs/>
      <w:sz w:val="26"/>
      <w:szCs w:val="26"/>
    </w:rPr>
  </w:style>
  <w:style w:type="character" w:styleId="730" w:customStyle="1">
    <w:name w:val="Heading 5 Char"/>
    <w:basedOn w:val="682"/>
    <w:link w:val="689"/>
    <w:uiPriority w:val="9"/>
    <w:qFormat/>
    <w:rPr>
      <w:rFonts w:ascii="Arial" w:hAnsi="Arial" w:eastAsia="Arial" w:cs="Arial"/>
      <w:b/>
      <w:bCs/>
      <w:sz w:val="24"/>
      <w:szCs w:val="24"/>
    </w:rPr>
  </w:style>
  <w:style w:type="character" w:styleId="731" w:customStyle="1">
    <w:name w:val="Heading 6 Char"/>
    <w:basedOn w:val="682"/>
    <w:link w:val="690"/>
    <w:uiPriority w:val="9"/>
    <w:qFormat/>
    <w:rPr>
      <w:rFonts w:ascii="Arial" w:hAnsi="Arial" w:eastAsia="Arial" w:cs="Arial"/>
      <w:b/>
      <w:bCs/>
      <w:sz w:val="22"/>
      <w:szCs w:val="22"/>
    </w:rPr>
  </w:style>
  <w:style w:type="character" w:styleId="732" w:customStyle="1">
    <w:name w:val="Heading 7 Char"/>
    <w:basedOn w:val="682"/>
    <w:link w:val="691"/>
    <w:uiPriority w:val="9"/>
    <w:qFormat/>
    <w:rPr>
      <w:rFonts w:ascii="Arial" w:hAnsi="Arial" w:eastAsia="Arial" w:cs="Arial"/>
      <w:b/>
      <w:bCs/>
      <w:i/>
      <w:iCs/>
      <w:sz w:val="22"/>
      <w:szCs w:val="22"/>
    </w:rPr>
  </w:style>
  <w:style w:type="character" w:styleId="733" w:customStyle="1">
    <w:name w:val="Heading 8 Char"/>
    <w:basedOn w:val="682"/>
    <w:link w:val="692"/>
    <w:uiPriority w:val="9"/>
    <w:qFormat/>
    <w:rPr>
      <w:rFonts w:ascii="Arial" w:hAnsi="Arial" w:eastAsia="Arial" w:cs="Arial"/>
      <w:i/>
      <w:iCs/>
      <w:sz w:val="22"/>
      <w:szCs w:val="22"/>
    </w:rPr>
  </w:style>
  <w:style w:type="character" w:styleId="734" w:customStyle="1">
    <w:name w:val="Heading 9 Char"/>
    <w:basedOn w:val="682"/>
    <w:link w:val="693"/>
    <w:uiPriority w:val="9"/>
    <w:qFormat/>
    <w:rPr>
      <w:rFonts w:ascii="Arial" w:hAnsi="Arial" w:eastAsia="Arial" w:cs="Arial"/>
      <w:i/>
      <w:iCs/>
      <w:sz w:val="21"/>
      <w:szCs w:val="21"/>
    </w:rPr>
  </w:style>
  <w:style w:type="paragraph" w:styleId="735">
    <w:name w:val="List Paragraph"/>
    <w:basedOn w:val="681"/>
    <w:uiPriority w:val="34"/>
    <w:qFormat/>
    <w:pPr>
      <w:contextualSpacing/>
      <w:ind w:left="720"/>
    </w:pPr>
  </w:style>
  <w:style w:type="paragraph" w:styleId="736">
    <w:name w:val="No Spacing"/>
    <w:uiPriority w:val="1"/>
    <w:qFormat/>
  </w:style>
  <w:style w:type="character" w:styleId="737" w:customStyle="1">
    <w:name w:val="标题 Char"/>
    <w:basedOn w:val="682"/>
    <w:link w:val="717"/>
    <w:uiPriority w:val="10"/>
    <w:rPr>
      <w:sz w:val="48"/>
      <w:szCs w:val="48"/>
    </w:rPr>
  </w:style>
  <w:style w:type="character" w:styleId="738" w:customStyle="1">
    <w:name w:val="副标题 Char"/>
    <w:basedOn w:val="682"/>
    <w:link w:val="710"/>
    <w:uiPriority w:val="11"/>
    <w:qFormat/>
    <w:rPr>
      <w:sz w:val="24"/>
      <w:szCs w:val="24"/>
    </w:rPr>
  </w:style>
  <w:style w:type="paragraph" w:styleId="739">
    <w:name w:val="Quote"/>
    <w:basedOn w:val="681"/>
    <w:next w:val="681"/>
    <w:link w:val="740"/>
    <w:uiPriority w:val="29"/>
    <w:qFormat/>
    <w:pPr>
      <w:ind w:left="720" w:right="720"/>
    </w:pPr>
    <w:rPr>
      <w:i/>
    </w:rPr>
  </w:style>
  <w:style w:type="character" w:styleId="740" w:customStyle="1">
    <w:name w:val="引用 Char"/>
    <w:link w:val="739"/>
    <w:uiPriority w:val="29"/>
    <w:rPr>
      <w:i/>
    </w:rPr>
  </w:style>
  <w:style w:type="paragraph" w:styleId="741">
    <w:name w:val="Intense Quote"/>
    <w:basedOn w:val="681"/>
    <w:next w:val="681"/>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明显引用 Char"/>
    <w:link w:val="741"/>
    <w:uiPriority w:val="30"/>
    <w:qFormat/>
    <w:rPr>
      <w:i/>
    </w:rPr>
  </w:style>
  <w:style w:type="character" w:styleId="743" w:customStyle="1">
    <w:name w:val="Header Char"/>
    <w:basedOn w:val="682"/>
    <w:uiPriority w:val="99"/>
    <w:qFormat/>
  </w:style>
  <w:style w:type="character" w:styleId="744" w:customStyle="1">
    <w:name w:val="Footer Char"/>
    <w:basedOn w:val="682"/>
    <w:uiPriority w:val="99"/>
    <w:qFormat/>
  </w:style>
  <w:style w:type="character" w:styleId="745" w:customStyle="1">
    <w:name w:val="Caption Char"/>
    <w:uiPriority w:val="99"/>
  </w:style>
  <w:style w:type="table" w:styleId="746" w:customStyle="1">
    <w:name w:val="Table Grid Light"/>
    <w:basedOn w:val="68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7" w:customStyle="1">
    <w:name w:val="Plain Table 1"/>
    <w:basedOn w:val="68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8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8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83"/>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8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8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8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8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8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8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8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8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68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8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8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8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8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8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8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basedOn w:val="68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8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8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8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8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8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8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68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83"/>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5" w:customStyle="1">
    <w:name w:val="Grid Table 4 - Accent 2"/>
    <w:basedOn w:val="683"/>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6" w:customStyle="1">
    <w:name w:val="Grid Table 4 - Accent 3"/>
    <w:basedOn w:val="683"/>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7" w:customStyle="1">
    <w:name w:val="Grid Table 4 - Accent 4"/>
    <w:basedOn w:val="683"/>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basedOn w:val="683"/>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basedOn w:val="683"/>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basedOn w:val="6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68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basedOn w:val="68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basedOn w:val="68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basedOn w:val="68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basedOn w:val="6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basedOn w:val="68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basedOn w:val="68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8" w:customStyle="1">
    <w:name w:val="Grid Table 6 Colorful - Accent 1"/>
    <w:basedOn w:val="683"/>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9" w:customStyle="1">
    <w:name w:val="Grid Table 6 Colorful - Accent 2"/>
    <w:basedOn w:val="683"/>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0" w:customStyle="1">
    <w:name w:val="Grid Table 6 Colorful - Accent 3"/>
    <w:basedOn w:val="683"/>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1" w:customStyle="1">
    <w:name w:val="Grid Table 6 Colorful - Accent 4"/>
    <w:basedOn w:val="68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2" w:customStyle="1">
    <w:name w:val="Grid Table 6 Colorful - Accent 5"/>
    <w:basedOn w:val="683"/>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6 Colorful - Accent 6"/>
    <w:basedOn w:val="683"/>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4" w:customStyle="1">
    <w:name w:val="Grid Table 7 Colorful"/>
    <w:basedOn w:val="683"/>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83"/>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83"/>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83"/>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83"/>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83"/>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83"/>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basedOn w:val="683"/>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83"/>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83"/>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83"/>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83"/>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83"/>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83"/>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basedOn w:val="683"/>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9" w:customStyle="1">
    <w:name w:val="List Table 2 - Accent 1"/>
    <w:basedOn w:val="683"/>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basedOn w:val="683"/>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1" w:customStyle="1">
    <w:name w:val="List Table 2 - Accent 3"/>
    <w:basedOn w:val="683"/>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basedOn w:val="683"/>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basedOn w:val="683"/>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basedOn w:val="683"/>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basedOn w:val="683"/>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683"/>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basedOn w:val="683"/>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683"/>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683"/>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683"/>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683"/>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basedOn w:val="68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683"/>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basedOn w:val="683"/>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basedOn w:val="683"/>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basedOn w:val="683"/>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basedOn w:val="683"/>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basedOn w:val="683"/>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basedOn w:val="683"/>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basedOn w:val="683"/>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basedOn w:val="683"/>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basedOn w:val="683"/>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basedOn w:val="683"/>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basedOn w:val="683"/>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basedOn w:val="683"/>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6" w:customStyle="1">
    <w:name w:val="List Table 6 Colorful"/>
    <w:basedOn w:val="683"/>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List Table 6 Colorful - Accent 1"/>
    <w:basedOn w:val="683"/>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8" w:customStyle="1">
    <w:name w:val="List Table 6 Colorful - Accent 2"/>
    <w:basedOn w:val="683"/>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9" w:customStyle="1">
    <w:name w:val="List Table 6 Colorful - Accent 3"/>
    <w:basedOn w:val="683"/>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0" w:customStyle="1">
    <w:name w:val="List Table 6 Colorful - Accent 4"/>
    <w:basedOn w:val="683"/>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1" w:customStyle="1">
    <w:name w:val="List Table 6 Colorful - Accent 5"/>
    <w:basedOn w:val="683"/>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2" w:customStyle="1">
    <w:name w:val="List Table 6 Colorful - Accent 6"/>
    <w:basedOn w:val="683"/>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3" w:customStyle="1">
    <w:name w:val="List Table 7 Colorful"/>
    <w:basedOn w:val="68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83"/>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83"/>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83"/>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83"/>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83"/>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83"/>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Lined - Accent 1"/>
    <w:basedOn w:val="6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2" w:customStyle="1">
    <w:name w:val="Lined - Accent 2"/>
    <w:basedOn w:val="6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3" w:customStyle="1">
    <w:name w:val="Lined - Accent 3"/>
    <w:basedOn w:val="6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4" w:customStyle="1">
    <w:name w:val="Lined - Accent 4"/>
    <w:basedOn w:val="6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basedOn w:val="6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basedOn w:val="6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basedOn w:val="68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Bordered &amp; Lined - Accent 1"/>
    <w:basedOn w:val="683"/>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9" w:customStyle="1">
    <w:name w:val="Bordered &amp; Lined - Accent 2"/>
    <w:basedOn w:val="683"/>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0" w:customStyle="1">
    <w:name w:val="Bordered &amp; Lined - Accent 3"/>
    <w:basedOn w:val="683"/>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1" w:customStyle="1">
    <w:name w:val="Bordered &amp; Lined - Accent 4"/>
    <w:basedOn w:val="683"/>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basedOn w:val="683"/>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basedOn w:val="683"/>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basedOn w:val="683"/>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5" w:customStyle="1">
    <w:name w:val="Bordered - Accent 1"/>
    <w:basedOn w:val="683"/>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basedOn w:val="683"/>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7" w:customStyle="1">
    <w:name w:val="Bordered - Accent 3"/>
    <w:basedOn w:val="683"/>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8" w:customStyle="1">
    <w:name w:val="Bordered - Accent 4"/>
    <w:basedOn w:val="683"/>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basedOn w:val="683"/>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basedOn w:val="683"/>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脚注文本 Char"/>
    <w:link w:val="711"/>
    <w:uiPriority w:val="99"/>
    <w:rPr>
      <w:sz w:val="18"/>
    </w:rPr>
  </w:style>
  <w:style w:type="character" w:styleId="872" w:customStyle="1">
    <w:name w:val="尾注文本 Char"/>
    <w:link w:val="704"/>
    <w:uiPriority w:val="99"/>
    <w:qFormat/>
    <w:rPr>
      <w:sz w:val="20"/>
    </w:rPr>
  </w:style>
  <w:style w:type="paragraph" w:styleId="873" w:customStyle="1">
    <w:name w:val="TOC 标题1"/>
    <w:uiPriority w:val="39"/>
    <w:unhideWhenUsed/>
  </w:style>
  <w:style w:type="character" w:styleId="874" w:customStyle="1">
    <w:name w:val="页眉 Char"/>
    <w:basedOn w:val="682"/>
    <w:link w:val="707"/>
    <w:uiPriority w:val="99"/>
    <w:semiHidden/>
    <w:qFormat/>
    <w:rPr>
      <w:sz w:val="18"/>
      <w:szCs w:val="18"/>
    </w:rPr>
  </w:style>
  <w:style w:type="character" w:styleId="875" w:customStyle="1">
    <w:name w:val="页脚 Char"/>
    <w:basedOn w:val="682"/>
    <w:link w:val="706"/>
    <w:uiPriority w:val="99"/>
    <w:qFormat/>
    <w:rPr>
      <w:sz w:val="18"/>
      <w:szCs w:val="18"/>
    </w:rPr>
  </w:style>
  <w:style w:type="character" w:styleId="876" w:customStyle="1">
    <w:name w:val="标题 1 Char"/>
    <w:basedOn w:val="682"/>
    <w:link w:val="685"/>
    <w:uiPriority w:val="9"/>
    <w:qFormat/>
    <w:rPr>
      <w:b/>
      <w:bCs/>
      <w:sz w:val="44"/>
      <w:szCs w:val="44"/>
    </w:rPr>
  </w:style>
  <w:style w:type="character" w:styleId="877" w:customStyle="1">
    <w:name w:val="文档结构图 Char"/>
    <w:basedOn w:val="682"/>
    <w:link w:val="696"/>
    <w:uiPriority w:val="99"/>
    <w:semiHidden/>
    <w:qFormat/>
    <w:rPr>
      <w:rFonts w:ascii="宋体" w:eastAsia="宋体"/>
      <w:sz w:val="18"/>
      <w:szCs w:val="18"/>
    </w:rPr>
  </w:style>
  <w:style w:type="character" w:styleId="878" w:customStyle="1">
    <w:name w:val="标题 2 Char"/>
    <w:basedOn w:val="682"/>
    <w:link w:val="686"/>
    <w:uiPriority w:val="9"/>
    <w:qFormat/>
    <w:rPr>
      <w:rFonts w:asciiTheme="majorHAnsi" w:hAnsiTheme="majorHAnsi" w:eastAsiaTheme="majorEastAsia" w:cstheme="majorBidi"/>
      <w:b/>
      <w:bCs/>
      <w:sz w:val="32"/>
      <w:szCs w:val="32"/>
    </w:rPr>
  </w:style>
  <w:style w:type="character" w:styleId="879" w:customStyle="1">
    <w:name w:val="标题 3 Char"/>
    <w:basedOn w:val="682"/>
    <w:link w:val="687"/>
    <w:uiPriority w:val="9"/>
    <w:qFormat/>
    <w:rPr>
      <w:b/>
      <w:bCs/>
      <w:sz w:val="32"/>
      <w:szCs w:val="32"/>
    </w:rPr>
  </w:style>
  <w:style w:type="character" w:styleId="880" w:customStyle="1">
    <w:name w:val="日期 Char"/>
    <w:basedOn w:val="682"/>
    <w:link w:val="703"/>
    <w:uiPriority w:val="99"/>
    <w:semiHidden/>
    <w:qFormat/>
  </w:style>
  <w:style w:type="character" w:styleId="881" w:customStyle="1">
    <w:name w:val="批注文字 Char"/>
    <w:basedOn w:val="682"/>
    <w:link w:val="697"/>
    <w:qFormat/>
    <w:rPr>
      <w:rFonts w:ascii="Times New Roman" w:hAnsi="Times New Roman" w:eastAsia="宋体" w:cs="Times New Roman"/>
      <w:szCs w:val="24"/>
    </w:rPr>
  </w:style>
  <w:style w:type="character" w:styleId="882" w:customStyle="1">
    <w:name w:val="批注框文本 Char"/>
    <w:basedOn w:val="682"/>
    <w:link w:val="705"/>
    <w:uiPriority w:val="99"/>
    <w:semiHidden/>
    <w:qFormat/>
    <w:rPr>
      <w:sz w:val="18"/>
      <w:szCs w:val="18"/>
    </w:rPr>
  </w:style>
  <w:style w:type="paragraph" w:styleId="883" w:customStyle="1">
    <w:name w:val="Default"/>
    <w:link w:val="884"/>
    <w:uiPriority w:val="99"/>
    <w:qFormat/>
    <w:pPr>
      <w:widowControl w:val="off"/>
    </w:pPr>
    <w:rPr>
      <w:rFonts w:ascii="MS Mincho" w:hAnsi="Calibri"/>
      <w:color w:val="000000"/>
      <w:sz w:val="21"/>
      <w:szCs w:val="24"/>
    </w:rPr>
  </w:style>
  <w:style w:type="character" w:styleId="884" w:customStyle="1">
    <w:name w:val="Default Char"/>
    <w:link w:val="883"/>
    <w:uiPriority w:val="99"/>
    <w:qFormat/>
    <w:rPr>
      <w:rFonts w:ascii="MS Mincho" w:hAnsi="Calibri" w:eastAsia="宋体" w:cs="Times New Roman"/>
      <w:color w:val="000000"/>
      <w:szCs w:val="24"/>
    </w:rPr>
  </w:style>
  <w:style w:type="character" w:styleId="885" w:customStyle="1">
    <w:name w:val="纯文本 Char"/>
    <w:basedOn w:val="682"/>
    <w:link w:val="701"/>
    <w:qFormat/>
    <w:rPr>
      <w:rFonts w:ascii="宋体" w:hAnsi="Courier New" w:eastAsia="宋体" w:cs="Times New Roman"/>
      <w:szCs w:val="20"/>
    </w:rPr>
  </w:style>
  <w:style w:type="character" w:styleId="886" w:customStyle="1">
    <w:name w:val="批注主题 Char"/>
    <w:basedOn w:val="881"/>
    <w:link w:val="718"/>
    <w:uiPriority w:val="99"/>
    <w:semiHidden/>
    <w:qFormat/>
    <w:rPr>
      <w:rFonts w:asciiTheme="minorHAnsi" w:hAnsiTheme="minorHAnsi" w:eastAsiaTheme="minorEastAsia" w:cstheme="minorBidi"/>
      <w:b/>
      <w:bCs/>
      <w:sz w:val="21"/>
      <w:szCs w:val="22"/>
    </w:rPr>
  </w:style>
  <w:style w:type="paragraph" w:styleId="887">
    <w:name w:val="Header"/>
    <w:basedOn w:val="681"/>
    <w:link w:val="888"/>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888" w:customStyle="1">
    <w:name w:val="页眉 Char1"/>
    <w:basedOn w:val="682"/>
    <w:link w:val="887"/>
    <w:uiPriority w:val="99"/>
    <w:semiHidden/>
    <w:rPr>
      <w:rFonts w:asciiTheme="minorHAnsi" w:hAnsiTheme="minorHAnsi" w:eastAsiaTheme="minorEastAsia" w:cstheme="minorBidi"/>
      <w:sz w:val="18"/>
      <w:szCs w:val="18"/>
    </w:rPr>
  </w:style>
  <w:style w:type="paragraph" w:styleId="889">
    <w:name w:val="Footer"/>
    <w:basedOn w:val="681"/>
    <w:link w:val="890"/>
    <w:uiPriority w:val="99"/>
    <w:semiHidden/>
    <w:unhideWhenUsed/>
    <w:pPr>
      <w:jc w:val="left"/>
      <w:tabs>
        <w:tab w:val="center" w:pos="4153" w:leader="none"/>
        <w:tab w:val="right" w:pos="8306" w:leader="none"/>
      </w:tabs>
    </w:pPr>
    <w:rPr>
      <w:sz w:val="18"/>
      <w:szCs w:val="18"/>
    </w:rPr>
  </w:style>
  <w:style w:type="character" w:styleId="890" w:customStyle="1">
    <w:name w:val="页脚 Char1"/>
    <w:basedOn w:val="682"/>
    <w:link w:val="889"/>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020080-FBE0-41B0-9BCD-97A9A1F1D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朱蕊</cp:lastModifiedBy>
  <cp:revision>5</cp:revision>
  <dcterms:created xsi:type="dcterms:W3CDTF">2026-08-04T02:46:00Z</dcterms:created>
  <dcterms:modified xsi:type="dcterms:W3CDTF">2026-08-05T08:08:04Z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eyJoZGlkIjoiMGQyMjA5OGQ0NWQ3MjJkMzY5OGUwMjc4NDlkNGE5YTAiLCJ1c2VySWQiOiIxNzYzOTkyNTExIn0=</vt:lpwstr>
  </property>
  <property fmtid="{D5CDD505-2E9C-101B-9397-08002B2CF9AE}" pid="3" name="KSOProductBuildVer">
    <vt:lpwstr>2052-12.1.0.26373</vt:lpwstr>
  </property>
  <property fmtid="{D5CDD505-2E9C-101B-9397-08002B2CF9AE}" pid="4" name="ICV">
    <vt:lpwstr>B2479EF3580B4C51B39C2508A595AE8B_13</vt:lpwstr>
  </property>
</Properties>
</file>